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082" w:rsidRPr="00EB1082" w:rsidRDefault="00EB1082" w:rsidP="00EB1082">
      <w:pPr>
        <w:spacing w:after="240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b/>
          <w:bCs/>
          <w:sz w:val="22"/>
          <w:szCs w:val="22"/>
        </w:rPr>
        <w:t>RELAZIONE AL PROGRAMMA ANNUALE 2023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b/>
          <w:bCs/>
          <w:sz w:val="22"/>
          <w:szCs w:val="22"/>
        </w:rPr>
        <w:t>Dirigente scolastico:</w:t>
      </w:r>
      <w:r w:rsidRPr="00EB1082">
        <w:rPr>
          <w:rFonts w:ascii="Times New Roman" w:eastAsia="Times New Roman" w:hAnsi="Times New Roman" w:cs="Times New Roman"/>
          <w:b/>
          <w:bCs/>
          <w:sz w:val="22"/>
          <w:szCs w:val="22"/>
        </w:rPr>
        <w:br/>
      </w:r>
      <w:r w:rsidRPr="00EB1082">
        <w:rPr>
          <w:rFonts w:ascii="Times New Roman" w:eastAsia="Times New Roman" w:hAnsi="Times New Roman" w:cs="Times New Roman"/>
          <w:b/>
          <w:bCs/>
          <w:sz w:val="22"/>
          <w:szCs w:val="22"/>
        </w:rPr>
        <w:br/>
        <w:t>Dirigente dei Servizi Generali  Amministrativi: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EB1082" w:rsidRPr="00EB1082" w:rsidRDefault="00EB1082" w:rsidP="00EB1082">
      <w:pPr>
        <w:spacing w:after="240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La  presente relazione in allegato allo schema di programma annuale per l’Esercizio Finanziario 2023 viene formulata tenendo conto delle seguenti disposizioni: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br/>
      </w:r>
      <w:r w:rsidRPr="00EB1082">
        <w:rPr>
          <w:rFonts w:ascii="Times New Roman" w:eastAsia="Times New Roman" w:hAnsi="Times New Roman" w:cs="Times New Roman"/>
          <w:sz w:val="22"/>
          <w:szCs w:val="22"/>
        </w:rPr>
        <w:br/>
      </w:r>
    </w:p>
    <w:p w:rsidR="00EB1082" w:rsidRPr="00EB1082" w:rsidRDefault="00EB1082" w:rsidP="00EB1082">
      <w:pPr>
        <w:numPr>
          <w:ilvl w:val="0"/>
          <w:numId w:val="1"/>
        </w:num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D.I. n.129 del 28 Agosto 2018</w:t>
      </w:r>
    </w:p>
    <w:p w:rsidR="00EB1082" w:rsidRPr="00EB1082" w:rsidRDefault="00EB1082" w:rsidP="00EB1082">
      <w:pPr>
        <w:numPr>
          <w:ilvl w:val="0"/>
          <w:numId w:val="1"/>
        </w:num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D.A. n° 7753 del 28/12/2018</w:t>
      </w:r>
    </w:p>
    <w:p w:rsidR="00EB1082" w:rsidRPr="00EB1082" w:rsidRDefault="00EB1082" w:rsidP="00EB1082">
      <w:pPr>
        <w:numPr>
          <w:ilvl w:val="0"/>
          <w:numId w:val="1"/>
        </w:num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Nota Miur Prot.N. 46445 del    </w:t>
      </w:r>
    </w:p>
    <w:p w:rsidR="00EB1082" w:rsidRPr="00EB1082" w:rsidRDefault="00EB1082" w:rsidP="00EB1082">
      <w:pPr>
        <w:numPr>
          <w:ilvl w:val="0"/>
          <w:numId w:val="1"/>
        </w:num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Piano Triennale dell’Offerta Formativa;</w:t>
      </w:r>
    </w:p>
    <w:p w:rsidR="00EB1082" w:rsidRPr="00EB1082" w:rsidRDefault="00EB1082" w:rsidP="00EB108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Il Decreto Interministeriale 129/2018 , coerentemente con tutte le disposizioni relative all’autonomia delle Istituzioni scolastiche, fissa le direttive cui attenersi in materia di programma annuale.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Sembra utile ricordare quelli che sono due principi fondamentali che devono guidare la predisposizione del P.A.: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EB1082" w:rsidRPr="00EB1082" w:rsidRDefault="00EB1082" w:rsidP="00EB1082">
      <w:pPr>
        <w:numPr>
          <w:ilvl w:val="0"/>
          <w:numId w:val="2"/>
        </w:numPr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“Le risorse assegnato dallo Stato, costituenti la dotazione finanziaria di Istituto sono utilizzate, </w:t>
      </w:r>
      <w:r w:rsidRPr="00EB1082">
        <w:rPr>
          <w:rFonts w:ascii="Times New Roman" w:eastAsia="Times New Roman" w:hAnsi="Times New Roman" w:cs="Times New Roman"/>
          <w:b/>
          <w:bCs/>
          <w:sz w:val="22"/>
          <w:szCs w:val="22"/>
        </w:rPr>
        <w:t>senza altro vincolo di destinazione che quello prioritario per lo svolgimento delle attività di istruzione, di formazione e di orientamento proprie dell’istruzione interessata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>, come previste ed organizzate nel piano triennale dell’offerta formativa (P.T.O.F.)</w:t>
      </w:r>
      <w:r w:rsidRPr="00EB1082">
        <w:rPr>
          <w:rFonts w:ascii="Times New Roman" w:eastAsia="Times New Roman" w:hAnsi="Times New Roman" w:cs="Times New Roman"/>
          <w:i/>
          <w:iCs/>
          <w:sz w:val="22"/>
          <w:szCs w:val="22"/>
        </w:rPr>
        <w:t>"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> </w:t>
      </w:r>
      <w:r w:rsidRPr="00EB1082">
        <w:rPr>
          <w:rFonts w:ascii="Times New Roman" w:eastAsia="Times New Roman" w:hAnsi="Times New Roman" w:cs="Times New Roman"/>
          <w:i/>
          <w:iCs/>
          <w:sz w:val="22"/>
          <w:szCs w:val="22"/>
        </w:rPr>
        <w:t>(art. 2 c.3)</w:t>
      </w:r>
    </w:p>
    <w:p w:rsidR="00EB1082" w:rsidRPr="00EB1082" w:rsidRDefault="00EB1082" w:rsidP="00EB1082">
      <w:pPr>
        <w:numPr>
          <w:ilvl w:val="0"/>
          <w:numId w:val="2"/>
        </w:numPr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“La gestione finanziaria delle istituzioni scolastiche si esprime in termini di competenza ed è improntata a criteri </w:t>
      </w:r>
      <w:r w:rsidRPr="00EB1082">
        <w:rPr>
          <w:rFonts w:ascii="Times New Roman" w:eastAsia="Times New Roman" w:hAnsi="Times New Roman" w:cs="Times New Roman"/>
          <w:b/>
          <w:bCs/>
          <w:sz w:val="22"/>
          <w:szCs w:val="22"/>
        </w:rPr>
        <w:t>di efficacia, efficienza ed economicità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>e si conforma ai principi della trasparenza, annualità universalità, integrità, unità, veridicità, chiarezza, pareggio, armonizzazione, confrontabilità e monitoraggio.” (art. 2 c. 1)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Il Programma Annuale deve pertanto essere strettamente collegato con le attività di istruzione, formazione e di orientamento stabilite dal POF e, nel perseguire le finalità previste, è necessario attenersi a criteri di efficacia, efficienza ed economicità.</w:t>
      </w:r>
    </w:p>
    <w:p w:rsidR="00EB1082" w:rsidRPr="00EB1082" w:rsidRDefault="00EB1082" w:rsidP="00EB108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EB1082" w:rsidRPr="00EB1082" w:rsidRDefault="00EB1082" w:rsidP="00EB1082">
      <w:pPr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b/>
          <w:bCs/>
          <w:sz w:val="22"/>
          <w:szCs w:val="22"/>
        </w:rPr>
        <w:t>Sedi: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L’istituto scolastico è composto dalle seguenti sedi, ivi compresa la sede principale:</w:t>
      </w:r>
    </w:p>
    <w:tbl>
      <w:tblPr>
        <w:tblW w:w="9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2863"/>
        <w:gridCol w:w="1706"/>
        <w:gridCol w:w="2948"/>
        <w:gridCol w:w="1702"/>
      </w:tblGrid>
      <w:tr w:rsidR="00EB1082" w:rsidRPr="00EB1082" w:rsidTr="008B56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codice ministeriale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comune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indirizzo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alunni</w:t>
            </w:r>
          </w:p>
        </w:tc>
      </w:tr>
      <w:tr w:rsidR="00EB1082" w:rsidRPr="00EB1082" w:rsidTr="008B56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CTIS03400L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CATANIA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PIAZZA ROMA, 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380</w:t>
            </w:r>
          </w:p>
        </w:tc>
      </w:tr>
      <w:tr w:rsidR="00EB1082" w:rsidRPr="00EB1082" w:rsidTr="008B56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CTRC03401G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CATANIA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VIA ETNEA, 732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259</w:t>
            </w:r>
          </w:p>
        </w:tc>
      </w:tr>
    </w:tbl>
    <w:p w:rsidR="00EB1082" w:rsidRPr="00EB1082" w:rsidRDefault="00EB1082" w:rsidP="00EB1082">
      <w:pPr>
        <w:spacing w:after="240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b/>
          <w:bCs/>
          <w:sz w:val="22"/>
          <w:szCs w:val="22"/>
        </w:rPr>
        <w:br/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b/>
          <w:bCs/>
          <w:sz w:val="22"/>
          <w:szCs w:val="22"/>
        </w:rPr>
        <w:lastRenderedPageBreak/>
        <w:t>La popolazione scolastica: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Nel corrente anno scolastico sono iscritti n 649 alunni di cui 391 femmine, distribuiti su 33 classi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8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687"/>
        <w:gridCol w:w="2080"/>
        <w:gridCol w:w="2077"/>
        <w:gridCol w:w="1726"/>
      </w:tblGrid>
      <w:tr w:rsidR="00EB1082" w:rsidRPr="00EB1082" w:rsidTr="00EB1082">
        <w:trPr>
          <w:trHeight w:val="369"/>
        </w:trPr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Classe</w:t>
            </w:r>
          </w:p>
        </w:tc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n. iscritti</w:t>
            </w:r>
          </w:p>
        </w:tc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femmine</w:t>
            </w:r>
          </w:p>
        </w:tc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Maschi</w:t>
            </w:r>
          </w:p>
        </w:tc>
      </w:tr>
      <w:tr w:rsidR="00EB1082" w:rsidRPr="00EB1082" w:rsidTr="00EB1082">
        <w:trPr>
          <w:trHeight w:val="399"/>
        </w:trPr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PRIME</w:t>
            </w:r>
          </w:p>
        </w:tc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132</w:t>
            </w:r>
          </w:p>
        </w:tc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43</w:t>
            </w:r>
          </w:p>
        </w:tc>
      </w:tr>
      <w:tr w:rsidR="00EB1082" w:rsidRPr="00EB1082" w:rsidTr="00EB1082">
        <w:trPr>
          <w:trHeight w:val="426"/>
        </w:trPr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SECONDE</w:t>
            </w:r>
          </w:p>
        </w:tc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67</w:t>
            </w:r>
          </w:p>
        </w:tc>
        <w:tc>
          <w:tcPr>
            <w:tcW w:w="0" w:type="auto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50</w:t>
            </w:r>
          </w:p>
        </w:tc>
      </w:tr>
    </w:tbl>
    <w:p w:rsidR="00EB1082" w:rsidRPr="00EB1082" w:rsidRDefault="00EB1082" w:rsidP="00EB108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1133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 xml:space="preserve">TERZE     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                              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> 16</w:t>
      </w:r>
      <w:r>
        <w:rPr>
          <w:rFonts w:ascii="Times New Roman" w:eastAsia="Times New Roman" w:hAnsi="Times New Roman" w:cs="Times New Roman"/>
          <w:sz w:val="22"/>
          <w:szCs w:val="22"/>
        </w:rPr>
        <w:t>4                       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>         11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2                  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 xml:space="preserve">              52</w:t>
      </w:r>
    </w:p>
    <w:p w:rsidR="00EB1082" w:rsidRPr="00EB1082" w:rsidRDefault="00EB1082" w:rsidP="00EB108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right="1133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QUA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RTE                          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 xml:space="preserve">     </w:t>
      </w:r>
      <w:r>
        <w:rPr>
          <w:rFonts w:ascii="Times New Roman" w:eastAsia="Times New Roman" w:hAnsi="Times New Roman" w:cs="Times New Roman"/>
          <w:sz w:val="22"/>
          <w:szCs w:val="22"/>
        </w:rPr>
        <w:t>  112               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 xml:space="preserve">        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         75      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>                           37</w:t>
      </w:r>
    </w:p>
    <w:p w:rsidR="00EB1082" w:rsidRPr="00EB1082" w:rsidRDefault="00EB1082" w:rsidP="00EB108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8505"/>
        </w:tabs>
        <w:spacing w:after="240"/>
        <w:ind w:right="1133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QUIN</w:t>
      </w:r>
      <w:r>
        <w:rPr>
          <w:rFonts w:ascii="Times New Roman" w:eastAsia="Times New Roman" w:hAnsi="Times New Roman" w:cs="Times New Roman"/>
          <w:sz w:val="22"/>
          <w:szCs w:val="22"/>
        </w:rPr>
        <w:t>TE                           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>     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 114               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 xml:space="preserve">           </w:t>
      </w:r>
      <w:r>
        <w:rPr>
          <w:rFonts w:ascii="Times New Roman" w:eastAsia="Times New Roman" w:hAnsi="Times New Roman" w:cs="Times New Roman"/>
          <w:sz w:val="22"/>
          <w:szCs w:val="22"/>
        </w:rPr>
        <w:t>       48         </w:t>
      </w:r>
      <w:r w:rsidRPr="00EB1082">
        <w:rPr>
          <w:rFonts w:ascii="Times New Roman" w:eastAsia="Times New Roman" w:hAnsi="Times New Roman" w:cs="Times New Roman"/>
          <w:sz w:val="22"/>
          <w:szCs w:val="22"/>
        </w:rPr>
        <w:t xml:space="preserve">                        66       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b/>
          <w:bCs/>
          <w:sz w:val="22"/>
          <w:szCs w:val="22"/>
        </w:rPr>
        <w:t>Il personale: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Oltre al Dirigente scolastico di ruolo, l’organico docente ed amministrativo dell’Istituto all’inizio dell’esercizio finanziario risulta essere costituito da 153 unità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3427"/>
        <w:gridCol w:w="1791"/>
        <w:gridCol w:w="2416"/>
        <w:gridCol w:w="2010"/>
      </w:tblGrid>
      <w:tr w:rsidR="00EB1082" w:rsidRPr="00EB1082" w:rsidTr="008B56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codice meccanografico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tipo nomina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qualifica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unità</w:t>
            </w:r>
          </w:p>
        </w:tc>
      </w:tr>
      <w:tr w:rsidR="00EB1082" w:rsidRPr="00EB1082" w:rsidTr="008B56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CTIS03400L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T.I.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DOCENTE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80</w:t>
            </w:r>
          </w:p>
        </w:tc>
      </w:tr>
      <w:tr w:rsidR="00EB1082" w:rsidRPr="00EB1082" w:rsidTr="008B56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CTIS03400L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T.D.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DOCENTI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35</w:t>
            </w:r>
          </w:p>
        </w:tc>
      </w:tr>
      <w:tr w:rsidR="00EB1082" w:rsidRPr="00EB1082" w:rsidTr="008B56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CTIS03400L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T.I.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.A – C.S. A.T.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9F5E06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</w:p>
        </w:tc>
      </w:tr>
      <w:tr w:rsidR="00EB1082" w:rsidRPr="00EB1082" w:rsidTr="008B560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CTIS03400L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9F5E06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T.D.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9F5E06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.A – C.S. A.T.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1082" w:rsidRPr="00EB1082" w:rsidRDefault="009F5E06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</w:tbl>
    <w:p w:rsidR="00EB1082" w:rsidRPr="00EB1082" w:rsidRDefault="00EB1082" w:rsidP="009F5E06">
      <w:pPr>
        <w:spacing w:after="240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br/>
        <w:t>L'avanzo di Amministrazione Utilizzato  pari a Euro  488.334,91 e' stato suddiviso  in: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Avanzo Vincolato</w:t>
      </w:r>
    </w:p>
    <w:p w:rsidR="00EB1082" w:rsidRPr="00EB1082" w:rsidRDefault="00EB1082" w:rsidP="00EB1082">
      <w:pPr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70"/>
        <w:gridCol w:w="6848"/>
        <w:gridCol w:w="2126"/>
      </w:tblGrid>
      <w:tr w:rsidR="00EB1082" w:rsidRPr="00EB1082" w:rsidTr="009F5E06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Voce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Descrizione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Importo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A01/01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ESTERNALIZZAZIONE SERVIZIO PULIZIA NEI LOCALI SCOLASTICI - SPESE DA CONTRATTI L. 124/99.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29438.59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A01/06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Spese con risorse ex art. 231, comma 7, D.L. 34/2020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447.87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A02/05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ASSEGNAZIONE SALDO ANIMATORE DIGITALE+tecnici aule e comitati vigil.za concorsi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981.09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A02/10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SPESA PER ASSISTENZA PSICOLOGICA E MEDICA PER EMERGENZA COVID-19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378.71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A02/14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dispositivi protezione d.l. 21-2022 art.36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2527.05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A02/15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Spese Avviso Misura 1.4.1 "Esperienza del Cittadino nei servizi pubblici" Scuole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7301.00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A03/05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FUNZIONAMENTOIeFP: OPERATORE BENESSERE:ESTETISTA/ACCONCIATORE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39110.18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A03/10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Acquisti con risorse art. 21 DL 137/2020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342.04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A03/13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Spese con risorse art. 31, comma 6 del D.L. n. 41/2021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2607.56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A03/15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Didattica digitale integrata nelle Regioni del Mezzogiorno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9464.07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A03/16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PO FESR SICILIA 2014-2020 - Azione 10.8.1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16977.24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lastRenderedPageBreak/>
              <w:t>A03/17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Progetto: 13.1.2A-FESRPON-SI-2021-577 "Digital Board: trasformazione digitale nella didattica ecc.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4888.06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A03/18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Progetto: 13.1.1A-FESRPON-SI-445 "Cablaggio strutturato e sicuro nelle scuole"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19187.96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A03/19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Spese per Spazi e strumenti per le STEM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16000.00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A03/20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FSE - APPRENDI-MENTI PER IL FUTURO - 10.2.2A-FDRPOC-SI-2022-385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40656.00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A03/21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FSE - UNA SCUOLA SU MISURA - 10.1.1A-FDRPOC-SI-2022-352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25410.00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A03/22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AVVISO 50636 PROGETTO 13.1.4A-FESRPON-SI-2022-80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13232.32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A03/26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RISORSE EX ART. 39-bis DL 115/2022 - Contenimento del rischio epidemiologico da COVID19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3804.45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A03/27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Eccellenze Didattiche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292.00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A03/28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Innovazione digitale e didattica laboratoriale 2022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2000.00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A04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ALTERNANZA SCUOLA-LAVORO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48179.75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A05/04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Versamenti alunni per Viaggio d'istruzione 2022_23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9537.50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A06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ATTIVITA' DI ORIENTAMENTO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733.18</w:t>
            </w:r>
          </w:p>
        </w:tc>
      </w:tr>
      <w:tr w:rsidR="00EB1082" w:rsidRPr="00EB1082" w:rsidTr="009F5E0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P04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PROGETTI PER "FORMAZIONE / AGGIORNAMENTO DEL PERSONALE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195.00</w:t>
            </w:r>
          </w:p>
        </w:tc>
      </w:tr>
    </w:tbl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 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Avanzo non Vincolato</w:t>
      </w:r>
    </w:p>
    <w:p w:rsidR="00EB1082" w:rsidRPr="00EB1082" w:rsidRDefault="00EB1082" w:rsidP="00EB1082">
      <w:pPr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70"/>
        <w:gridCol w:w="5930"/>
        <w:gridCol w:w="3044"/>
      </w:tblGrid>
      <w:tr w:rsidR="00EB1082" w:rsidRPr="00EB1082" w:rsidTr="006F4A46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Voce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Descrizione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Importo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A01/02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SPESE PER LA SICUREZZA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717.93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A02/03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SPESE UTENZE TELEFONICHE/INTERNET A CARICO SCUOLA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3986.80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A02/04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SPESE GENERALI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23000.00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FUNZIONAMENTOIeFP: OPERATORE BENESSERE:ESTETISTA/ACCONCIATORE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8757.82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SPESE GENERALI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18211.40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P04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PROGETTI PER "FORMAZIONE / AGGIORNAMENTO DEL PERSONALE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2565.40</w:t>
            </w:r>
          </w:p>
        </w:tc>
      </w:tr>
    </w:tbl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 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Le Entrate previste in base alle assegnazioni pervenute sono state cosi' distribuite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 </w:t>
      </w: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6F4A46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0301 DOTAZIONE ORDINARIA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6F4A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440,00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spesa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6F4A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A03/04 - SPESE PER ALUNNI DISABILI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6F4A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440,00</w:t>
            </w:r>
          </w:p>
        </w:tc>
      </w:tr>
      <w:tr w:rsidR="00EB1082" w:rsidRPr="00EB1082" w:rsidTr="006F4A46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0401 DOTAZIONE ORDINARIA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6F4A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21.820,48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lastRenderedPageBreak/>
              <w:t>Descrizione voce spesa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A02/04 - SPESE GENERALI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15.820,48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A03/06 - SPESE GENERALI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4.000,00</w:t>
            </w:r>
          </w:p>
        </w:tc>
      </w:tr>
      <w:tr w:rsidR="00EB1082" w:rsidRPr="00EB1082" w:rsidTr="006F4A4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R98 - FONDO DI RISERVA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2.000,00</w:t>
            </w:r>
          </w:p>
        </w:tc>
      </w:tr>
    </w:tbl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EB1082" w:rsidRPr="00EB1082" w:rsidRDefault="00EB1082" w:rsidP="00EC6AEF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Per quanto riguarda le Spese per una disamina analitica si rimanda alle schede di progetto presentate dai docenti (mod. POF) che illustrano compiutamente obiettivi da realizzare, tempi e risorse umane e materiali utilizzate.</w:t>
      </w:r>
    </w:p>
    <w:p w:rsidR="00EB1082" w:rsidRPr="00EB1082" w:rsidRDefault="00EB1082" w:rsidP="00EC6AEF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Per quanto riguarda l’aspetto contabile di seguito verranno evidenziate le somme iscritte con il relativo finanziamento utilizzato:</w:t>
      </w:r>
    </w:p>
    <w:p w:rsidR="00EB1082" w:rsidRPr="00EB1082" w:rsidRDefault="00EB1082" w:rsidP="00EB1082">
      <w:pPr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EC6AEF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A01/01 ESTERNALIZZAZIONE SERVIZIO PULIZIA NEI LOCALI SCOLASTICI - SPESE DA CONTRATTI L. 124/99.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29.438,59</w:t>
            </w:r>
          </w:p>
        </w:tc>
      </w:tr>
      <w:tr w:rsidR="00EB1082" w:rsidRPr="00EB1082" w:rsidTr="00EC6A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EC6AE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29.438,59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5C5B4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A01/02 SPESE PER LA SICUREZZA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717,93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0101 - NON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717,93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5C5B4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A01/06 Spese con risorse ex art. 231, comma 7, D.L. 34/2020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447,87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447,87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5C5B4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A02/03 SPESE UTENZE TELEFONICHE/INTERNET A CARICO SCUOLA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3.986,80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0101 - NON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3.986,80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5C5B4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A02/04 SPESE GENERALI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38.820,48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lastRenderedPageBreak/>
              <w:t>0101 - NON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23.000,00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0401 - DOTAZIONE ORDINARIA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15.820,48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5C5B4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A02/05 ASSEGNAZIONE SALDO ANIMATORE DIGITALE+tecnici aule e comitati vigil.za concorsi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981,09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981,09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5C5B4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A02/10 SPESA PER ASSISTENZA PSICOLOGICA E MEDICA PER EMERGENZA COVID-19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378,71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378,71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5C5B4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A02/14 dispositivi protezione d.l. 21-2022 art.36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2.527,05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2.527,05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5C5B4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A03/04 SPESE PER ALUNNI DISABILI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440,00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0301 - DOTAZIONE ORDINARIA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09775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440,00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5C5B4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A03/05 FUNZIONAMENTOIeFP: OPERATORE BENESSERE:ESTETISTA/ACCONCIATORE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47.868,00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0101 - NON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8.757,82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39.110,18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5C5B4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A03/06 SPESE GENERALI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5C5B4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22.211,40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lastRenderedPageBreak/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0101 - NON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18.211,40</w:t>
            </w:r>
          </w:p>
        </w:tc>
      </w:tr>
      <w:tr w:rsidR="00EB1082" w:rsidRPr="00EB1082" w:rsidTr="005C5B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0401 - DOTAZIONE ORDINARIA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4.000,00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8E2F6D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A03/10 Acquisti con risorse art. 21 DL 137/2020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342,04</w:t>
            </w:r>
          </w:p>
        </w:tc>
      </w:tr>
      <w:tr w:rsidR="00EB1082" w:rsidRPr="00EB1082" w:rsidTr="008E2F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8E2F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342,04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8E2F6D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A03/13 Spese con risorse art. 31, comma 6 del D.L. n. 41/2021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2.607,56</w:t>
            </w:r>
          </w:p>
        </w:tc>
      </w:tr>
      <w:tr w:rsidR="00EB1082" w:rsidRPr="00EB1082" w:rsidTr="008E2F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8E2F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2.607,56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8E2F6D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A03/15 Didattica digitale integrata nelle Regioni del Mezzogiorno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9.464,07</w:t>
            </w:r>
          </w:p>
        </w:tc>
      </w:tr>
      <w:tr w:rsidR="00EB1082" w:rsidRPr="00EB1082" w:rsidTr="008E2F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8E2F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9.464,07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8E2F6D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A03/16 PO FESR SICILIA 2014-2020 - Azione 10.8.1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16.977,24</w:t>
            </w:r>
          </w:p>
        </w:tc>
      </w:tr>
      <w:tr w:rsidR="00EB1082" w:rsidRPr="00EB1082" w:rsidTr="008E2F6D">
        <w:trPr>
          <w:trHeight w:val="3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8E2F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16.977,24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8E2F6D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A03/17 Progetto: 13.1.2A-FESRPON-SI-2021-577 "Digital Board: trasformazione digitale nella didattica ecc.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4.888,06</w:t>
            </w:r>
          </w:p>
        </w:tc>
      </w:tr>
      <w:tr w:rsidR="00EB1082" w:rsidRPr="00EB1082" w:rsidTr="008E2F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8E2F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4.888,06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8E2F6D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 xml:space="preserve">Voce: A03/18 Progetto: 13.1.1A-FESRPON-SI-445 "Cablaggio 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lastRenderedPageBreak/>
              <w:t>strutturato e sicuro nelle scuole"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8E2F6D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lastRenderedPageBreak/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19.187,96</w:t>
            </w:r>
          </w:p>
        </w:tc>
      </w:tr>
      <w:tr w:rsidR="00EB1082" w:rsidRPr="00EB1082" w:rsidTr="008E2F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lastRenderedPageBreak/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1D3A6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8E2F6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1D3A6C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19.187,96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A03/19 Spese per Spazi e strumenti per le STEM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16.000,00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16.000,00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A03/20 FSE - APPRENDI-MENTI PER IL FUTURO - 10.2.2A-FDRPOC-SI-2022-385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40.656,00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40.656,00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A03/21 FSE - UNA SCUOLA SU MISURA - 10.1.1A-FDRPOC-SI-2022-352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25.410,00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25.410,00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A03/22 AVVISO 50636 PROGETTO 13.1.4A-FESRPON-SI-2022-80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13.232,32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13.232,32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A03/26 RISORSE EX ART. 39-bis DL 115/2022 - Contenimento del rischio epidemiologico da COVID19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3.804,45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3.804,45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lastRenderedPageBreak/>
              <w:t>Voce: A03/27 Eccellenze Didattiche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lastRenderedPageBreak/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lastRenderedPageBreak/>
              <w:br/>
              <w:t>292,00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lastRenderedPageBreak/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292,00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A04 ALTERNANZA SCUOLA-LAVORO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48.179,75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0102/10 - ECONOMIE PER ALTERNANZA SCUOLA LAVORO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48.179,75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A05/04 Versamenti alunni per Viaggio d'istruzione 2022_23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9.537,50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9.537,50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A06 ATTIVITA' DI ORIENTAMENTO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733,18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733,18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A03/28 Innovazione digitale e didattica laboratoriale 2022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2.000,00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2.000,00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A02/15 Spese Avviso Misura 1.4.1 "Esperienza del Cittadino nei servizi pubblici" Scuole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7.301,00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7.301,00</w:t>
            </w:r>
          </w:p>
        </w:tc>
      </w:tr>
    </w:tbl>
    <w:p w:rsidR="00EB1082" w:rsidRPr="00EB1082" w:rsidRDefault="00EB1082" w:rsidP="00EB1082">
      <w:pPr>
        <w:shd w:val="clear" w:color="auto" w:fill="E4E4E4"/>
        <w:spacing w:after="24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942641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Voce: P04 PROGETTI PER "FORMAZIONE / AGGIORNAMENTO DEL PERSONALE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previsione</w:t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br/>
              <w:t>2.760,40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lastRenderedPageBreak/>
              <w:t>Descrizione voce entrata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 nel prog.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0101 - NON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2.565,40</w:t>
            </w:r>
          </w:p>
        </w:tc>
      </w:tr>
      <w:tr w:rsidR="00EB1082" w:rsidRPr="00EB1082" w:rsidTr="009426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0102 -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94264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</w:rPr>
              <w:t>195,00</w:t>
            </w:r>
          </w:p>
        </w:tc>
      </w:tr>
    </w:tbl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 </w:t>
      </w:r>
    </w:p>
    <w:p w:rsidR="00EB1082" w:rsidRPr="00EB1082" w:rsidRDefault="00EB1082" w:rsidP="00324974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Il fondo di riserva pari ad Euro    2.000,00        è stato determinato tenendo conto del limite massimo (10%) previsto dall’art. 8 comma 1 del D.I. n. 129 /2018 dell’importo della dotazione ordinaria iscritta nell’aggregato 03 voce 01 delle entrate del presente programma annuale.</w:t>
      </w:r>
    </w:p>
    <w:p w:rsidR="00EB1082" w:rsidRPr="00EB1082" w:rsidRDefault="00EB1082" w:rsidP="00324974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Tali risorse saranno impegnate esclusivamente per aumentare gli stanziamenti la cui entità si dimostri insufficiente e nel limite del 10% dell’ammontare complessivo del progetto/attività come previsto dall’art. 11 comma 3 del D.I. 129/2018.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EB1082" w:rsidRPr="00EB1082" w:rsidRDefault="00EB1082" w:rsidP="00324974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sz w:val="22"/>
          <w:szCs w:val="22"/>
        </w:rPr>
        <w:t>La voce “Z”  Disponibilità finanziaria da programma  pari a Euro 137.403,94 rappresenta la differenza fra il totale delle entrate e quello delle uscite; vi confluiscono, pertanto, le voci di finanziamento che, allo stato attuale, non risultano essere indirizzate verso alcuna attività o progetto, così distinte:</w:t>
      </w:r>
    </w:p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E4E4E4"/>
        <w:tblCellMar>
          <w:left w:w="0" w:type="dxa"/>
          <w:right w:w="0" w:type="dxa"/>
        </w:tblCellMar>
        <w:tblLook w:val="04A0"/>
      </w:tblPr>
      <w:tblGrid>
        <w:gridCol w:w="6600"/>
        <w:gridCol w:w="3044"/>
      </w:tblGrid>
      <w:tr w:rsidR="00EB1082" w:rsidRPr="00EB1082" w:rsidTr="0032497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spacing w:after="24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Descrizione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324974">
            <w:pPr>
              <w:spacing w:after="240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br/>
            </w:r>
            <w:r w:rsidRPr="00EB10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shd w:val="clear" w:color="auto" w:fill="E4E4E4"/>
              </w:rPr>
              <w:t>Importo</w:t>
            </w:r>
          </w:p>
        </w:tc>
      </w:tr>
      <w:tr w:rsidR="00EB1082" w:rsidRPr="00EB1082" w:rsidTr="00324974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EB108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Voce: 0101 NON VINCOLATO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hideMark/>
          </w:tcPr>
          <w:p w:rsidR="00EB1082" w:rsidRPr="00EB1082" w:rsidRDefault="00EB1082" w:rsidP="0032497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B1082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E4E4E4"/>
              </w:rPr>
              <w:t>137403.94</w:t>
            </w:r>
          </w:p>
        </w:tc>
      </w:tr>
    </w:tbl>
    <w:p w:rsidR="00EB1082" w:rsidRPr="00EB1082" w:rsidRDefault="00EB1082" w:rsidP="00EB1082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EB1082" w:rsidRPr="00EB1082" w:rsidRDefault="00EB1082" w:rsidP="00EB1082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EB1082" w:rsidRPr="00EB1082" w:rsidRDefault="00EB1082" w:rsidP="00EB1082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EB108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CONCLUSIONI</w:t>
      </w:r>
    </w:p>
    <w:p w:rsidR="00EB1082" w:rsidRPr="00EB1082" w:rsidRDefault="00EB1082" w:rsidP="00EB1082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6D32C7" w:rsidRPr="00EB1082" w:rsidRDefault="006D32C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</w:rPr>
      </w:pPr>
    </w:p>
    <w:p w:rsidR="008600F8" w:rsidRPr="00EB1082" w:rsidRDefault="008600F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2"/>
          <w:szCs w:val="22"/>
        </w:rPr>
      </w:pPr>
    </w:p>
    <w:p w:rsidR="008600F8" w:rsidRPr="006D32C7" w:rsidRDefault="008600F8" w:rsidP="008600F8">
      <w:pPr>
        <w:widowControl w:val="0"/>
        <w:jc w:val="center"/>
        <w:rPr>
          <w:rFonts w:ascii="Arial" w:hAnsi="Arial" w:cs="Arial"/>
          <w:color w:val="000000"/>
          <w:sz w:val="24"/>
          <w:szCs w:val="24"/>
        </w:rPr>
      </w:pPr>
      <w:r w:rsidRPr="006D32C7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</w:t>
      </w:r>
    </w:p>
    <w:p w:rsidR="008600F8" w:rsidRPr="006D32C7" w:rsidRDefault="008600F8" w:rsidP="008600F8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sectPr w:rsidR="008600F8" w:rsidRPr="006D32C7" w:rsidSect="00BE6993">
      <w:headerReference w:type="default" r:id="rId7"/>
      <w:footerReference w:type="default" r:id="rId8"/>
      <w:pgSz w:w="11906" w:h="16838"/>
      <w:pgMar w:top="3300" w:right="1134" w:bottom="1598" w:left="1134" w:header="300" w:footer="57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7C5" w:rsidRDefault="00D377C5">
      <w:r>
        <w:separator/>
      </w:r>
    </w:p>
  </w:endnote>
  <w:endnote w:type="continuationSeparator" w:id="1">
    <w:p w:rsidR="00D377C5" w:rsidRDefault="00D37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82" w:rsidRDefault="00EB10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</w:rPr>
      <w:drawing>
        <wp:inline distT="114300" distB="114300" distL="114300" distR="114300">
          <wp:extent cx="6119820" cy="69850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7C5" w:rsidRDefault="00D377C5">
      <w:r>
        <w:separator/>
      </w:r>
    </w:p>
  </w:footnote>
  <w:footnote w:type="continuationSeparator" w:id="1">
    <w:p w:rsidR="00D377C5" w:rsidRDefault="00D37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082" w:rsidRDefault="00EB10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149975" cy="1809115"/>
          <wp:effectExtent l="0" t="0" r="0" b="0"/>
          <wp:wrapSquare wrapText="bothSides" distT="0" distB="0" distL="0" distR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49975" cy="1809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42E5"/>
    <w:multiLevelType w:val="multilevel"/>
    <w:tmpl w:val="29445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19515F"/>
    <w:multiLevelType w:val="multilevel"/>
    <w:tmpl w:val="D330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3F24"/>
    <w:rsid w:val="0009775C"/>
    <w:rsid w:val="001D3A6C"/>
    <w:rsid w:val="001F289F"/>
    <w:rsid w:val="00207D83"/>
    <w:rsid w:val="0021121A"/>
    <w:rsid w:val="00324974"/>
    <w:rsid w:val="003476C2"/>
    <w:rsid w:val="00356DB7"/>
    <w:rsid w:val="00485CA6"/>
    <w:rsid w:val="004E7711"/>
    <w:rsid w:val="00525382"/>
    <w:rsid w:val="005C5B44"/>
    <w:rsid w:val="006D32C7"/>
    <w:rsid w:val="006F4A46"/>
    <w:rsid w:val="008600F8"/>
    <w:rsid w:val="008B5604"/>
    <w:rsid w:val="008E2F6D"/>
    <w:rsid w:val="00942641"/>
    <w:rsid w:val="009F5E06"/>
    <w:rsid w:val="00BE6993"/>
    <w:rsid w:val="00C92E6C"/>
    <w:rsid w:val="00CC3F24"/>
    <w:rsid w:val="00D1156F"/>
    <w:rsid w:val="00D377C5"/>
    <w:rsid w:val="00EA7D00"/>
    <w:rsid w:val="00EB1082"/>
    <w:rsid w:val="00EC6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6993"/>
  </w:style>
  <w:style w:type="paragraph" w:styleId="Titolo1">
    <w:name w:val="heading 1"/>
    <w:basedOn w:val="Normale"/>
    <w:next w:val="Normale"/>
    <w:uiPriority w:val="9"/>
    <w:qFormat/>
    <w:rsid w:val="00BE6993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BE6993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BE6993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BE6993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BE6993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BE6993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BE69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BE6993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BE699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12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121A"/>
    <w:rPr>
      <w:rFonts w:ascii="Tahoma" w:hAnsi="Tahoma" w:cs="Tahoma"/>
      <w:sz w:val="16"/>
      <w:szCs w:val="16"/>
    </w:rPr>
  </w:style>
  <w:style w:type="character" w:customStyle="1" w:styleId="argovar">
    <w:name w:val="argovar"/>
    <w:basedOn w:val="Carpredefinitoparagrafo"/>
    <w:rsid w:val="00EB1082"/>
  </w:style>
  <w:style w:type="paragraph" w:customStyle="1" w:styleId="western">
    <w:name w:val="western"/>
    <w:basedOn w:val="Normale"/>
    <w:rsid w:val="00EB10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EB10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6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98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Personale01</dc:creator>
  <cp:lastModifiedBy>Alunno</cp:lastModifiedBy>
  <cp:revision>2</cp:revision>
  <dcterms:created xsi:type="dcterms:W3CDTF">2023-01-28T14:17:00Z</dcterms:created>
  <dcterms:modified xsi:type="dcterms:W3CDTF">2023-01-28T14:17:00Z</dcterms:modified>
</cp:coreProperties>
</file>