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7" w:before="0" w:after="0"/>
        <w:ind w:hanging="0" w:left="6125" w:right="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6728" w:leader="none"/>
        </w:tabs>
        <w:spacing w:lineRule="exact" w:line="270" w:before="92" w:after="0"/>
        <w:ind w:left="180"/>
        <w:rPr>
          <w:sz w:val="18"/>
        </w:rPr>
      </w:pPr>
      <w:r>
        <w:rPr>
          <w:b/>
          <w:sz w:val="24"/>
        </w:rPr>
        <w:t>CI</w:t>
      </w:r>
      <w:r>
        <w:rPr>
          <w:sz w:val="24"/>
        </w:rPr>
        <w:t>G:</w:t>
      </w:r>
      <w:r>
        <w:rPr>
          <w:sz w:val="24"/>
          <w:shd w:fill="F8F8F8" w:val="clear"/>
        </w:rPr>
        <w:t xml:space="preserve"> </w:t>
      </w:r>
      <w:r>
        <w:rPr>
          <w:rStyle w:val="Strong"/>
          <w:rFonts w:cs="Tahoma" w:ascii="Tahoma" w:hAnsi="Tahoma"/>
          <w:color w:val="000000"/>
          <w:sz w:val="20"/>
          <w:szCs w:val="20"/>
          <w:shd w:fill="F9F9F9" w:val="clear"/>
        </w:rPr>
        <w:t>B53B1A51F5</w:t>
      </w:r>
      <w:r>
        <w:rPr>
          <w:rFonts w:ascii="Tahoma" w:hAnsi="Tahoma"/>
          <w:b/>
          <w:sz w:val="20"/>
        </w:rPr>
        <w:tab/>
      </w:r>
      <w:r>
        <w:rPr>
          <w:sz w:val="20"/>
          <w:szCs w:val="20"/>
        </w:rPr>
        <w:t>All’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Albo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dell’Istituzione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Scolastica</w:t>
      </w:r>
    </w:p>
    <w:p>
      <w:pPr>
        <w:pStyle w:val="BodyText"/>
        <w:spacing w:lineRule="exact" w:line="201"/>
        <w:ind w:left="6747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19" w:before="161" w:after="0"/>
        <w:ind w:left="105"/>
        <w:rPr>
          <w:b/>
          <w:sz w:val="18"/>
        </w:rPr>
      </w:pPr>
      <w:r>
        <w:rPr>
          <w:b/>
          <w:color w:val="000300"/>
          <w:sz w:val="18"/>
        </w:rPr>
        <w:t>OGGETTO:</w:t>
      </w:r>
      <w:r>
        <w:rPr>
          <w:b/>
          <w:color w:val="000300"/>
          <w:spacing w:val="31"/>
          <w:sz w:val="18"/>
        </w:rPr>
        <w:t xml:space="preserve"> </w:t>
      </w:r>
      <w:r>
        <w:rPr>
          <w:rFonts w:ascii="Calibri" w:hAnsi="Calibri"/>
          <w:b/>
          <w:bCs/>
          <w:color w:val="000300"/>
          <w:sz w:val="20"/>
          <w:szCs w:val="20"/>
        </w:rPr>
        <w:t>DECISIONE</w:t>
      </w:r>
      <w:r>
        <w:rPr>
          <w:rFonts w:ascii="Calibri" w:hAnsi="Calibri"/>
          <w:b/>
          <w:bCs/>
          <w:color w:val="000300"/>
          <w:spacing w:val="28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sz w:val="20"/>
          <w:szCs w:val="20"/>
        </w:rPr>
        <w:t>DI</w:t>
      </w:r>
      <w:r>
        <w:rPr>
          <w:rFonts w:ascii="Calibri" w:hAnsi="Calibri"/>
          <w:b/>
          <w:bCs/>
          <w:color w:val="000300"/>
          <w:spacing w:val="32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sz w:val="20"/>
          <w:szCs w:val="20"/>
        </w:rPr>
        <w:t>CONTRARRE</w:t>
      </w:r>
      <w:r>
        <w:rPr>
          <w:rFonts w:ascii="Calibri" w:hAnsi="Calibri"/>
          <w:b/>
          <w:bCs/>
          <w:color w:val="000300"/>
          <w:spacing w:val="31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sz w:val="20"/>
          <w:szCs w:val="20"/>
        </w:rPr>
        <w:t>AFFIDAMENTO</w:t>
      </w:r>
      <w:r>
        <w:rPr>
          <w:rFonts w:ascii="Calibri" w:hAnsi="Calibri"/>
          <w:b/>
          <w:bCs/>
          <w:color w:val="000300"/>
          <w:spacing w:val="25"/>
          <w:sz w:val="20"/>
          <w:szCs w:val="20"/>
        </w:rPr>
        <w:t xml:space="preserve"> </w:t>
      </w:r>
      <w:r>
        <w:rPr>
          <w:rFonts w:ascii="Calibri" w:hAnsi="Calibri"/>
          <w:b/>
          <w:bCs/>
          <w:sz w:val="20"/>
          <w:szCs w:val="20"/>
        </w:rPr>
        <w:t>ACQUISTO</w:t>
      </w:r>
      <w:r>
        <w:rPr>
          <w:rFonts w:ascii="Calibri" w:hAnsi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/>
          <w:b/>
          <w:bCs/>
          <w:sz w:val="20"/>
          <w:szCs w:val="20"/>
        </w:rPr>
        <w:t>N.2</w:t>
      </w:r>
      <w:r>
        <w:rPr>
          <w:rFonts w:ascii="Calibri" w:hAnsi="Calibri"/>
          <w:b/>
          <w:bCs/>
          <w:sz w:val="20"/>
          <w:szCs w:val="20"/>
        </w:rPr>
        <w:t>3</w:t>
      </w:r>
      <w:r>
        <w:rPr>
          <w:rFonts w:ascii="Calibri" w:hAnsi="Calibri"/>
          <w:b/>
          <w:bCs/>
          <w:spacing w:val="-2"/>
          <w:sz w:val="20"/>
          <w:szCs w:val="20"/>
        </w:rPr>
        <w:t xml:space="preserve"> BIGLIETTI AEREI E SOGGIORNO PER N.</w:t>
      </w:r>
      <w:r>
        <w:rPr>
          <w:rFonts w:ascii="Calibri" w:hAnsi="Calibri"/>
          <w:b/>
          <w:bCs/>
          <w:spacing w:val="-2"/>
          <w:sz w:val="20"/>
          <w:szCs w:val="20"/>
        </w:rPr>
        <w:t>2</w:t>
      </w:r>
      <w:r>
        <w:rPr>
          <w:rFonts w:ascii="Calibri" w:hAnsi="Calibri"/>
          <w:b/>
          <w:bCs/>
          <w:spacing w:val="-2"/>
          <w:sz w:val="20"/>
          <w:szCs w:val="20"/>
        </w:rPr>
        <w:t xml:space="preserve"> DOCENT</w:t>
      </w:r>
      <w:r>
        <w:rPr>
          <w:rFonts w:ascii="Calibri" w:hAnsi="Calibri"/>
          <w:b/>
          <w:bCs/>
          <w:spacing w:val="-2"/>
          <w:sz w:val="20"/>
          <w:szCs w:val="20"/>
        </w:rPr>
        <w:t>I</w:t>
      </w:r>
      <w:r>
        <w:rPr>
          <w:rFonts w:ascii="Calibri" w:hAnsi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spacing w:val="14"/>
          <w:w w:val="95"/>
          <w:sz w:val="20"/>
          <w:szCs w:val="20"/>
        </w:rPr>
        <w:t>DI</w:t>
      </w:r>
      <w:r>
        <w:rPr>
          <w:rFonts w:ascii="Calibri" w:hAnsi="Calibri"/>
          <w:b/>
          <w:bCs/>
          <w:color w:val="000300"/>
          <w:spacing w:val="74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Q</w:t>
      </w:r>
      <w:r>
        <w:rPr>
          <w:rFonts w:ascii="Calibri" w:hAnsi="Calibri"/>
          <w:b/>
          <w:bCs/>
          <w:color w:val="000300"/>
          <w:spacing w:val="-8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U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E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S</w:t>
      </w:r>
      <w:r>
        <w:rPr>
          <w:rFonts w:ascii="Calibri" w:hAnsi="Calibri"/>
          <w:b/>
          <w:bCs/>
          <w:color w:val="000300"/>
          <w:spacing w:val="-9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T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O</w:t>
      </w:r>
      <w:r>
        <w:rPr>
          <w:rFonts w:ascii="Calibri" w:hAnsi="Calibri"/>
          <w:b/>
          <w:bCs/>
          <w:color w:val="000300"/>
          <w:spacing w:val="73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E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D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U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C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A</w:t>
      </w:r>
      <w:r>
        <w:rPr>
          <w:rFonts w:ascii="Calibri" w:hAnsi="Calibri"/>
          <w:b/>
          <w:bCs/>
          <w:color w:val="000300"/>
          <w:spacing w:val="-8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N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D</w:t>
      </w:r>
      <w:r>
        <w:rPr>
          <w:rFonts w:ascii="Calibri" w:hAnsi="Calibri"/>
          <w:b/>
          <w:bCs/>
          <w:color w:val="000300"/>
          <w:spacing w:val="-7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A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T</w:t>
      </w:r>
      <w:r>
        <w:rPr>
          <w:rFonts w:ascii="Calibri" w:hAnsi="Calibri"/>
          <w:b/>
          <w:bCs/>
          <w:color w:val="000300"/>
          <w:spacing w:val="-10"/>
          <w:w w:val="95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300"/>
          <w:w w:val="95"/>
          <w:sz w:val="20"/>
          <w:szCs w:val="20"/>
        </w:rPr>
        <w:t>O GEMELLAGGIO CON GRENOBLE</w:t>
      </w:r>
    </w:p>
    <w:p>
      <w:pPr>
        <w:pStyle w:val="BodyText"/>
        <w:spacing w:before="2" w:after="0"/>
        <w:ind w:left="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Normal"/>
        <w:ind w:left="1269" w:right="1261"/>
        <w:jc w:val="center"/>
        <w:rPr>
          <w:b/>
          <w:sz w:val="18"/>
        </w:rPr>
      </w:pPr>
      <w:r>
        <w:rPr>
          <w:b/>
          <w:color w:val="000300"/>
          <w:sz w:val="18"/>
        </w:rPr>
        <w:t>LA</w:t>
      </w:r>
      <w:r>
        <w:rPr>
          <w:b/>
          <w:color w:val="000300"/>
          <w:spacing w:val="-12"/>
          <w:sz w:val="18"/>
        </w:rPr>
        <w:t xml:space="preserve"> </w:t>
      </w:r>
      <w:r>
        <w:rPr>
          <w:b/>
          <w:color w:val="000300"/>
          <w:sz w:val="18"/>
        </w:rPr>
        <w:t>DIRIGENTE</w:t>
      </w:r>
      <w:r>
        <w:rPr>
          <w:b/>
          <w:color w:val="000300"/>
          <w:spacing w:val="-7"/>
          <w:sz w:val="18"/>
        </w:rPr>
        <w:t xml:space="preserve"> </w:t>
      </w:r>
      <w:r>
        <w:rPr>
          <w:b/>
          <w:color w:val="000300"/>
          <w:sz w:val="18"/>
        </w:rPr>
        <w:t>SCOLASTICA</w:t>
      </w:r>
    </w:p>
    <w:p>
      <w:pPr>
        <w:pStyle w:val="BodyText"/>
        <w:spacing w:before="5" w:after="0"/>
        <w:ind w:left="0"/>
        <w:rPr>
          <w:b/>
          <w:sz w:val="17"/>
        </w:rPr>
      </w:pPr>
      <w:r>
        <w:rPr>
          <w:b/>
          <w:sz w:val="17"/>
        </w:rPr>
      </w:r>
    </w:p>
    <w:p>
      <w:pPr>
        <w:pStyle w:val="Normal"/>
        <w:spacing w:lineRule="exact" w:line="207"/>
        <w:ind w:left="180"/>
        <w:rPr>
          <w:b/>
          <w:sz w:val="18"/>
        </w:rPr>
      </w:pPr>
      <w:r>
        <w:rPr>
          <w:b/>
          <w:sz w:val="18"/>
        </w:rPr>
        <w:t>VISTI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900" w:leader="none"/>
          <w:tab w:val="left" w:pos="901" w:leader="none"/>
        </w:tabs>
        <w:ind w:hanging="0" w:left="900" w:right="268"/>
        <w:rPr>
          <w:sz w:val="18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66" w:leader="none"/>
          <w:tab w:val="left" w:pos="867" w:leader="none"/>
        </w:tabs>
        <w:spacing w:lineRule="exact" w:line="220" w:before="3" w:after="0"/>
        <w:ind w:hanging="327" w:left="866"/>
        <w:contextualSpacing w:val="false"/>
        <w:rPr>
          <w:sz w:val="22"/>
          <w:szCs w:val="22"/>
        </w:rPr>
      </w:pPr>
      <w:r>
        <w:rPr>
          <w:sz w:val="22"/>
          <w:szCs w:val="22"/>
        </w:rPr>
        <w:t>Le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linee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guida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dell’Autorità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Nazionale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Anticorruzione.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particolare: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44" w:leader="none"/>
        </w:tabs>
        <w:ind w:hanging="264" w:left="444" w:right="172"/>
        <w:jc w:val="both"/>
        <w:rPr>
          <w:sz w:val="22"/>
          <w:szCs w:val="22"/>
        </w:rPr>
      </w:pPr>
      <w:r>
        <w:rPr>
          <w:sz w:val="22"/>
          <w:szCs w:val="22"/>
        </w:rPr>
        <w:t>Le Linee Guida ANAC n. 4, di attuazione del D.Lgs. 18 aprile 2016, n.50, recanti “Procedure per l’ affidamento dei contratti pubblici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importo inferiore alle soglie di rilevanza comunitaria, indagini di mercato e formazione e gestione degli elenchi di operatori economici”,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adottate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delibera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n.1097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26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ottobre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2016;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42" w:leader="none"/>
        </w:tabs>
        <w:spacing w:lineRule="exact" w:line="207"/>
        <w:ind w:hanging="262" w:left="441"/>
        <w:jc w:val="both"/>
        <w:rPr>
          <w:sz w:val="22"/>
          <w:szCs w:val="22"/>
        </w:rPr>
      </w:pP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Linee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Guida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aggiornate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Decreto Legislativo 19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Aprile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2017,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56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delibera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Consiglio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206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Marzo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2018;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444" w:leader="none"/>
        </w:tabs>
        <w:ind w:hanging="264" w:left="444" w:right="170"/>
        <w:jc w:val="both"/>
        <w:rPr>
          <w:sz w:val="22"/>
          <w:szCs w:val="22"/>
        </w:rPr>
      </w:pPr>
      <w:r>
        <w:rPr>
          <w:sz w:val="22"/>
          <w:szCs w:val="22"/>
        </w:rPr>
        <w:t>Linee Guida n. 4, di attuazione del Decreto Legislativo 18 Aprile 2016, n. 50, recanti “Procedure per l’ affidamento dei contratti pubblici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importo inferiore alle soglie di rilevanza comunitaria, indagini di mercato e formazione e gestione degli elenchi di operatori economici”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Approvate dal Consiglio dell’ Autorità con delibera n.1097 del 26 ottobre 2016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Aggiornate al Decreto Legislativo 19 Aprile 2017, n. 56 con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delibera del Consiglio n. 206 del 1 Marzo 2018 Aggiornate con delibera del Consiglio n. 636 del 10 Luglio 2019 al decreto legge 18 Aprile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2019,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32, convertito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legge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14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Giugno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55, limitatamente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ai punti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1.5,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2.2, 2.3,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5.2.6.</w:t>
      </w:r>
    </w:p>
    <w:p>
      <w:pPr>
        <w:pStyle w:val="BodyText"/>
        <w:spacing w:lineRule="exact" w:line="206"/>
        <w:ind w:left="180"/>
        <w:jc w:val="both"/>
        <w:rPr/>
      </w:pPr>
      <w:r>
        <w:rPr>
          <w:b/>
        </w:rPr>
        <w:t>VISTA</w:t>
      </w:r>
      <w:r>
        <w:rPr>
          <w:b/>
          <w:spacing w:val="37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legge</w:t>
      </w:r>
      <w:r>
        <w:rPr>
          <w:spacing w:val="-6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241</w:t>
      </w:r>
      <w:r>
        <w:rPr>
          <w:spacing w:val="-3"/>
        </w:rPr>
        <w:t xml:space="preserve"> </w:t>
      </w:r>
      <w:r>
        <w:rPr/>
        <w:t>/90</w:t>
      </w:r>
      <w:r>
        <w:rPr>
          <w:spacing w:val="-3"/>
        </w:rPr>
        <w:t xml:space="preserve"> </w:t>
      </w:r>
      <w:r>
        <w:rPr/>
        <w:t>modificata</w:t>
      </w:r>
      <w:r>
        <w:rPr>
          <w:spacing w:val="-3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integrata</w:t>
      </w:r>
      <w:r>
        <w:rPr>
          <w:spacing w:val="-3"/>
        </w:rPr>
        <w:t xml:space="preserve"> </w:t>
      </w:r>
      <w:r>
        <w:rPr/>
        <w:t>dalla</w:t>
      </w:r>
      <w:r>
        <w:rPr>
          <w:spacing w:val="-6"/>
        </w:rPr>
        <w:t xml:space="preserve"> </w:t>
      </w:r>
      <w:r>
        <w:rPr/>
        <w:t>legge</w:t>
      </w:r>
      <w:r>
        <w:rPr>
          <w:spacing w:val="-6"/>
        </w:rPr>
        <w:t xml:space="preserve"> </w:t>
      </w:r>
      <w:r>
        <w:rPr/>
        <w:t>15/2005</w:t>
      </w:r>
      <w:r>
        <w:rPr>
          <w:spacing w:val="-2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successive</w:t>
      </w:r>
      <w:r>
        <w:rPr>
          <w:spacing w:val="-1"/>
        </w:rPr>
        <w:t xml:space="preserve"> </w:t>
      </w:r>
      <w:r>
        <w:rPr/>
        <w:t>modificazioni</w:t>
      </w:r>
      <w:r>
        <w:rPr>
          <w:spacing w:val="-2"/>
        </w:rPr>
        <w:t xml:space="preserve"> </w:t>
      </w:r>
      <w:r>
        <w:rPr/>
        <w:t>integrazioni;</w:t>
      </w:r>
    </w:p>
    <w:p>
      <w:pPr>
        <w:pStyle w:val="BodyText"/>
        <w:ind w:left="180" w:right="168"/>
        <w:jc w:val="both"/>
        <w:rPr/>
      </w:pPr>
      <w:r>
        <w:rPr>
          <w:b/>
        </w:rPr>
        <w:t xml:space="preserve">VISTE </w:t>
      </w:r>
      <w:r>
        <w:rPr/>
        <w:t>le norme sull’ autonomia delle istituzioni scolastiche previste dalla Legge n. 59/97, dal D.Lgs n.112/98 e dal DPR n.8 Marzo1099 n.275;</w:t>
      </w:r>
      <w:r>
        <w:rPr>
          <w:spacing w:val="1"/>
        </w:rPr>
        <w:t xml:space="preserve"> </w:t>
      </w:r>
    </w:p>
    <w:p>
      <w:pPr>
        <w:pStyle w:val="BodyText"/>
        <w:ind w:left="180" w:right="168"/>
        <w:jc w:val="both"/>
        <w:rPr/>
      </w:pPr>
      <w:r>
        <w:rPr>
          <w:b/>
        </w:rPr>
        <w:t>VISTE</w:t>
      </w:r>
      <w:r>
        <w:rPr>
          <w:b/>
          <w:spacing w:val="-4"/>
        </w:rPr>
        <w:t xml:space="preserve"> </w:t>
      </w:r>
      <w:r>
        <w:rPr/>
        <w:t>le</w:t>
      </w:r>
      <w:r>
        <w:rPr>
          <w:spacing w:val="-6"/>
        </w:rPr>
        <w:t xml:space="preserve"> </w:t>
      </w:r>
      <w:r>
        <w:rPr/>
        <w:t>norme</w:t>
      </w:r>
      <w:r>
        <w:rPr>
          <w:spacing w:val="-5"/>
        </w:rPr>
        <w:t xml:space="preserve"> </w:t>
      </w:r>
      <w:r>
        <w:rPr/>
        <w:t>generali</w:t>
      </w:r>
      <w:r>
        <w:rPr>
          <w:spacing w:val="-2"/>
        </w:rPr>
        <w:t xml:space="preserve"> </w:t>
      </w:r>
      <w:r>
        <w:rPr/>
        <w:t>sull’ordinamento</w:t>
      </w:r>
      <w:r>
        <w:rPr>
          <w:spacing w:val="1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lavoro</w:t>
      </w:r>
      <w:r>
        <w:rPr>
          <w:spacing w:val="-4"/>
        </w:rPr>
        <w:t xml:space="preserve"> </w:t>
      </w:r>
      <w:r>
        <w:rPr/>
        <w:t>alle</w:t>
      </w:r>
      <w:r>
        <w:rPr>
          <w:spacing w:val="-6"/>
        </w:rPr>
        <w:t xml:space="preserve"> </w:t>
      </w:r>
      <w:r>
        <w:rPr/>
        <w:t>dipendenze</w:t>
      </w:r>
      <w:r>
        <w:rPr>
          <w:spacing w:val="-4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/>
        <w:t>amministrazioni</w:t>
      </w:r>
      <w:r>
        <w:rPr>
          <w:spacing w:val="-6"/>
        </w:rPr>
        <w:t xml:space="preserve"> </w:t>
      </w:r>
      <w:r>
        <w:rPr/>
        <w:t>pubbliche</w:t>
      </w:r>
      <w:r>
        <w:rPr>
          <w:spacing w:val="-3"/>
        </w:rPr>
        <w:t xml:space="preserve"> </w:t>
      </w:r>
      <w:r>
        <w:rPr/>
        <w:t>previste</w:t>
      </w:r>
      <w:r>
        <w:rPr>
          <w:spacing w:val="-4"/>
        </w:rPr>
        <w:t xml:space="preserve"> </w:t>
      </w:r>
      <w:r>
        <w:rPr/>
        <w:t>dal</w:t>
      </w:r>
      <w:r>
        <w:rPr>
          <w:spacing w:val="-5"/>
        </w:rPr>
        <w:t xml:space="preserve"> </w:t>
      </w:r>
      <w:r>
        <w:rPr/>
        <w:t>D.L.gs</w:t>
      </w:r>
      <w:r>
        <w:rPr>
          <w:spacing w:val="-4"/>
        </w:rPr>
        <w:t xml:space="preserve"> </w:t>
      </w:r>
      <w:r>
        <w:rPr/>
        <w:t>30</w:t>
      </w:r>
      <w:r>
        <w:rPr>
          <w:spacing w:val="-4"/>
        </w:rPr>
        <w:t xml:space="preserve"> </w:t>
      </w:r>
      <w:r>
        <w:rPr/>
        <w:t>Marzo</w:t>
      </w:r>
      <w:r>
        <w:rPr>
          <w:spacing w:val="-5"/>
        </w:rPr>
        <w:t xml:space="preserve"> </w:t>
      </w:r>
      <w:r>
        <w:rPr/>
        <w:t>2001,</w:t>
      </w:r>
      <w:r>
        <w:rPr>
          <w:spacing w:val="-7"/>
        </w:rPr>
        <w:t xml:space="preserve"> </w:t>
      </w:r>
      <w:r>
        <w:rPr/>
        <w:t>n.165;</w:t>
      </w:r>
    </w:p>
    <w:p>
      <w:pPr>
        <w:pStyle w:val="BodyText"/>
        <w:ind w:left="180" w:right="168"/>
        <w:jc w:val="both"/>
        <w:rPr/>
      </w:pPr>
      <w:r>
        <w:rPr>
          <w:spacing w:val="-43"/>
        </w:rPr>
        <w:t xml:space="preserve"> </w:t>
      </w:r>
      <w:r>
        <w:rPr>
          <w:b/>
        </w:rPr>
        <w:t>VISTO</w:t>
      </w:r>
      <w:r>
        <w:rPr>
          <w:b/>
          <w:spacing w:val="-4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D.Lgs</w:t>
      </w:r>
      <w:r>
        <w:rPr>
          <w:spacing w:val="-4"/>
        </w:rPr>
        <w:t xml:space="preserve"> </w:t>
      </w:r>
      <w:r>
        <w:rPr/>
        <w:t>14</w:t>
      </w:r>
      <w:r>
        <w:rPr>
          <w:spacing w:val="-5"/>
        </w:rPr>
        <w:t xml:space="preserve"> </w:t>
      </w:r>
      <w:r>
        <w:rPr/>
        <w:t>Marzo</w:t>
      </w:r>
      <w:r>
        <w:rPr>
          <w:spacing w:val="-4"/>
        </w:rPr>
        <w:t xml:space="preserve"> </w:t>
      </w:r>
      <w:r>
        <w:rPr/>
        <w:t>2013,</w:t>
      </w:r>
      <w:r>
        <w:rPr>
          <w:spacing w:val="-7"/>
        </w:rPr>
        <w:t xml:space="preserve"> </w:t>
      </w:r>
      <w:r>
        <w:rPr/>
        <w:t>n.</w:t>
      </w:r>
      <w:r>
        <w:rPr>
          <w:spacing w:val="-5"/>
        </w:rPr>
        <w:t xml:space="preserve"> </w:t>
      </w:r>
      <w:r>
        <w:rPr/>
        <w:t>33</w:t>
      </w:r>
      <w:r>
        <w:rPr>
          <w:spacing w:val="-2"/>
        </w:rPr>
        <w:t xml:space="preserve"> </w:t>
      </w:r>
      <w:r>
        <w:rPr/>
        <w:t>così</w:t>
      </w:r>
      <w:r>
        <w:rPr>
          <w:spacing w:val="-5"/>
        </w:rPr>
        <w:t xml:space="preserve"> </w:t>
      </w:r>
      <w:r>
        <w:rPr/>
        <w:t>come</w:t>
      </w:r>
      <w:r>
        <w:rPr>
          <w:spacing w:val="-4"/>
        </w:rPr>
        <w:t xml:space="preserve"> </w:t>
      </w:r>
      <w:r>
        <w:rPr/>
        <w:t>modificato dal</w:t>
      </w:r>
      <w:r>
        <w:rPr>
          <w:spacing w:val="-3"/>
        </w:rPr>
        <w:t xml:space="preserve"> </w:t>
      </w:r>
      <w:r>
        <w:rPr/>
        <w:t>D.L.gs</w:t>
      </w:r>
      <w:r>
        <w:rPr>
          <w:spacing w:val="-3"/>
        </w:rPr>
        <w:t xml:space="preserve"> </w:t>
      </w:r>
      <w:r>
        <w:rPr/>
        <w:t>n.97/2016,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materia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pubblicità</w:t>
      </w:r>
      <w:r>
        <w:rPr>
          <w:spacing w:val="-4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trasparenza</w:t>
      </w:r>
      <w:r>
        <w:rPr>
          <w:spacing w:val="-6"/>
        </w:rPr>
        <w:t xml:space="preserve"> </w:t>
      </w:r>
      <w:r>
        <w:rPr/>
        <w:t>da</w:t>
      </w:r>
      <w:r>
        <w:rPr>
          <w:spacing w:val="-9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delle</w:t>
      </w:r>
      <w:r>
        <w:rPr>
          <w:spacing w:val="-42"/>
        </w:rPr>
        <w:t xml:space="preserve"> </w:t>
      </w:r>
      <w:r>
        <w:rPr/>
        <w:t>pubbliche</w:t>
      </w:r>
      <w:r>
        <w:rPr>
          <w:spacing w:val="-2"/>
        </w:rPr>
        <w:t xml:space="preserve"> </w:t>
      </w:r>
      <w:r>
        <w:rPr/>
        <w:t>amministrazioni;</w:t>
      </w:r>
    </w:p>
    <w:p>
      <w:pPr>
        <w:pStyle w:val="BodyText"/>
        <w:ind w:left="180" w:right="171"/>
        <w:jc w:val="both"/>
        <w:rPr/>
      </w:pPr>
      <w:r>
        <w:rPr>
          <w:b/>
        </w:rPr>
        <w:t xml:space="preserve">VISTO </w:t>
      </w:r>
      <w:r>
        <w:rPr/>
        <w:t>il “ Regolamento recante istruzioni generali sulla gestione amministrativo-contabile delle istituzioni scolastiche, ai sensi dell'articolo 1,</w:t>
      </w:r>
      <w:r>
        <w:rPr>
          <w:spacing w:val="1"/>
        </w:rPr>
        <w:t xml:space="preserve"> </w:t>
      </w:r>
      <w:r>
        <w:rPr/>
        <w:t>comma</w:t>
      </w:r>
      <w:r>
        <w:rPr>
          <w:spacing w:val="-2"/>
        </w:rPr>
        <w:t xml:space="preserve"> </w:t>
      </w:r>
      <w:r>
        <w:rPr/>
        <w:t>143,</w:t>
      </w:r>
      <w:r>
        <w:rPr>
          <w:spacing w:val="-2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legge</w:t>
      </w:r>
      <w:r>
        <w:rPr>
          <w:spacing w:val="-1"/>
        </w:rPr>
        <w:t xml:space="preserve"> </w:t>
      </w:r>
      <w:r>
        <w:rPr/>
        <w:t>13</w:t>
      </w:r>
      <w:r>
        <w:rPr>
          <w:spacing w:val="1"/>
        </w:rPr>
        <w:t xml:space="preserve"> </w:t>
      </w:r>
      <w:r>
        <w:rPr/>
        <w:t>luglio</w:t>
      </w:r>
      <w:r>
        <w:rPr>
          <w:spacing w:val="-1"/>
        </w:rPr>
        <w:t xml:space="preserve"> </w:t>
      </w:r>
      <w:r>
        <w:rPr/>
        <w:t>2015,</w:t>
      </w:r>
      <w:r>
        <w:rPr>
          <w:spacing w:val="-2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107”approvato</w:t>
      </w:r>
      <w:r>
        <w:rPr>
          <w:spacing w:val="1"/>
        </w:rPr>
        <w:t xml:space="preserve"> </w:t>
      </w:r>
      <w:r>
        <w:rPr/>
        <w:t>con</w:t>
      </w:r>
      <w:r>
        <w:rPr>
          <w:spacing w:val="2"/>
        </w:rPr>
        <w:t xml:space="preserve"> </w:t>
      </w:r>
      <w:r>
        <w:rPr/>
        <w:t>D.I</w:t>
      </w:r>
      <w:r>
        <w:rPr>
          <w:spacing w:val="-5"/>
        </w:rPr>
        <w:t xml:space="preserve"> </w:t>
      </w:r>
      <w:r>
        <w:rPr/>
        <w:t>n. 129/2018;</w:t>
      </w:r>
    </w:p>
    <w:p>
      <w:pPr>
        <w:pStyle w:val="BodyText"/>
        <w:spacing w:before="1" w:after="0"/>
        <w:ind w:left="180" w:right="180"/>
        <w:jc w:val="both"/>
        <w:rPr/>
      </w:pPr>
      <w:r>
        <w:rPr>
          <w:b/>
        </w:rPr>
        <w:t xml:space="preserve">VISTO </w:t>
      </w:r>
      <w:r>
        <w:rPr/>
        <w:t>il D.A. Regione Sicilia n.7753 del 28/12/2018- Disposizioni relative alla gestione amministrativo contabile delle Istituzioni scolastiche</w:t>
      </w:r>
      <w:r>
        <w:rPr>
          <w:spacing w:val="1"/>
        </w:rPr>
        <w:t xml:space="preserve"> </w:t>
      </w:r>
      <w:r>
        <w:rPr/>
        <w:t>statali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ogni ordine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grado</w:t>
      </w:r>
      <w:r>
        <w:rPr>
          <w:spacing w:val="1"/>
        </w:rPr>
        <w:t xml:space="preserve"> </w:t>
      </w:r>
      <w:r>
        <w:rPr/>
        <w:t>operanti nel</w:t>
      </w:r>
      <w:r>
        <w:rPr>
          <w:spacing w:val="-2"/>
        </w:rPr>
        <w:t xml:space="preserve"> </w:t>
      </w:r>
      <w:r>
        <w:rPr/>
        <w:t>territorio</w:t>
      </w:r>
      <w:r>
        <w:rPr>
          <w:spacing w:val="-2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Regione</w:t>
      </w:r>
      <w:r>
        <w:rPr>
          <w:spacing w:val="-1"/>
        </w:rPr>
        <w:t xml:space="preserve"> </w:t>
      </w:r>
      <w:r>
        <w:rPr/>
        <w:t>siciliana”;</w:t>
      </w:r>
    </w:p>
    <w:p>
      <w:pPr>
        <w:pStyle w:val="BodyText"/>
        <w:ind w:left="180" w:right="169"/>
        <w:jc w:val="both"/>
        <w:rPr/>
      </w:pPr>
      <w:r>
        <w:rPr>
          <w:b/>
        </w:rPr>
        <w:t xml:space="preserve">VISTO </w:t>
      </w:r>
      <w:r>
        <w:rPr/>
        <w:t>il Regolamento d’ Istituto per le attività negoziali approvato con delibera del Consiglio di Amministrazione del 29/05/2020 assunto al</w:t>
      </w:r>
      <w:r>
        <w:rPr>
          <w:spacing w:val="1"/>
        </w:rPr>
        <w:t xml:space="preserve"> </w:t>
      </w:r>
      <w:r>
        <w:rPr/>
        <w:t>prot.</w:t>
      </w:r>
      <w:r>
        <w:rPr>
          <w:spacing w:val="-2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11742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30/05/2020;</w:t>
      </w:r>
    </w:p>
    <w:p>
      <w:pPr>
        <w:pStyle w:val="BodyText"/>
        <w:ind w:left="180"/>
        <w:rPr>
          <w:sz w:val="21"/>
          <w:szCs w:val="21"/>
        </w:rPr>
      </w:pPr>
      <w:r>
        <w:rPr>
          <w:b/>
          <w:sz w:val="21"/>
          <w:szCs w:val="21"/>
        </w:rPr>
        <w:t xml:space="preserve">VISTO </w:t>
      </w:r>
      <w:r>
        <w:rPr>
          <w:b w:val="false"/>
          <w:bCs w:val="false"/>
          <w:spacing w:val="36"/>
          <w:sz w:val="21"/>
          <w:szCs w:val="21"/>
        </w:rPr>
        <w:t>ll Programma Annuale delle Scuole Annesse all’Educandato Statale Maria Adelaide per l’esercizio finanziario 2025 approvato dal Commissario Straordinario con delibera n. 18 del 27/12/2024;</w:t>
      </w:r>
    </w:p>
    <w:p>
      <w:pPr>
        <w:pStyle w:val="BodyText"/>
        <w:ind w:left="180"/>
        <w:rPr>
          <w:sz w:val="21"/>
          <w:szCs w:val="21"/>
        </w:rPr>
      </w:pPr>
      <w:r>
        <w:rPr>
          <w:b/>
          <w:color w:val="000300"/>
          <w:sz w:val="21"/>
          <w:szCs w:val="21"/>
        </w:rPr>
        <w:t>PRECISATO</w:t>
      </w:r>
      <w:r>
        <w:rPr>
          <w:b/>
          <w:color w:val="000300"/>
          <w:spacing w:val="-5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che</w:t>
      </w:r>
      <w:r>
        <w:rPr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il fine</w:t>
      </w:r>
      <w:r>
        <w:rPr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pubblico da</w:t>
      </w:r>
      <w:r>
        <w:rPr>
          <w:color w:val="000300"/>
          <w:spacing w:val="-5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perseguire è</w:t>
      </w:r>
      <w:r>
        <w:rPr>
          <w:color w:val="000300"/>
          <w:spacing w:val="-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procedere</w:t>
      </w:r>
      <w:r>
        <w:rPr>
          <w:color w:val="000300"/>
          <w:spacing w:val="-3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all’ affidamento</w:t>
      </w:r>
      <w:r>
        <w:rPr>
          <w:color w:val="000300"/>
          <w:spacing w:val="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acquisto</w:t>
      </w:r>
      <w:r>
        <w:rPr>
          <w:color w:val="000300"/>
          <w:spacing w:val="43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n.</w:t>
      </w:r>
      <w:r>
        <w:rPr>
          <w:color w:val="000300"/>
          <w:sz w:val="21"/>
          <w:szCs w:val="21"/>
        </w:rPr>
        <w:t>23</w:t>
      </w:r>
      <w:r>
        <w:rPr>
          <w:color w:val="000300"/>
          <w:spacing w:val="-3"/>
          <w:sz w:val="21"/>
          <w:szCs w:val="21"/>
        </w:rPr>
        <w:t xml:space="preserve"> biglietti aerei e pernottamento di n.9 notti per </w:t>
      </w:r>
      <w:r>
        <w:rPr>
          <w:color w:val="000300"/>
          <w:spacing w:val="-3"/>
          <w:sz w:val="21"/>
          <w:szCs w:val="21"/>
        </w:rPr>
        <w:t>due</w:t>
      </w:r>
      <w:r>
        <w:rPr>
          <w:color w:val="000300"/>
          <w:spacing w:val="-3"/>
          <w:sz w:val="21"/>
          <w:szCs w:val="21"/>
        </w:rPr>
        <w:t xml:space="preserve"> docent</w:t>
      </w:r>
      <w:r>
        <w:rPr>
          <w:color w:val="000300"/>
          <w:spacing w:val="-3"/>
          <w:sz w:val="21"/>
          <w:szCs w:val="21"/>
        </w:rPr>
        <w:t>i</w:t>
      </w:r>
      <w:r>
        <w:rPr>
          <w:color w:val="000300"/>
          <w:spacing w:val="-3"/>
          <w:sz w:val="21"/>
          <w:szCs w:val="21"/>
        </w:rPr>
        <w:t xml:space="preserve"> gemellaggio con Grenoble;</w:t>
      </w:r>
    </w:p>
    <w:p>
      <w:pPr>
        <w:pStyle w:val="BodyText"/>
        <w:ind w:left="180"/>
        <w:rPr>
          <w:sz w:val="21"/>
          <w:szCs w:val="21"/>
        </w:rPr>
      </w:pPr>
      <w:r>
        <w:rPr>
          <w:color w:val="000300"/>
          <w:spacing w:val="-42"/>
          <w:sz w:val="21"/>
          <w:szCs w:val="21"/>
        </w:rPr>
        <w:t xml:space="preserve"> </w:t>
      </w:r>
      <w:r>
        <w:rPr>
          <w:b/>
          <w:color w:val="000300"/>
          <w:sz w:val="21"/>
          <w:szCs w:val="21"/>
        </w:rPr>
        <w:t>VISTO</w:t>
      </w:r>
      <w:r>
        <w:rPr>
          <w:b/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l’elenco fornitori</w:t>
      </w:r>
      <w:r>
        <w:rPr>
          <w:color w:val="000300"/>
          <w:spacing w:val="-3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che</w:t>
      </w:r>
      <w:r>
        <w:rPr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l’Istituto</w:t>
      </w:r>
      <w:r>
        <w:rPr>
          <w:color w:val="000300"/>
          <w:spacing w:val="-5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ha</w:t>
      </w:r>
      <w:r>
        <w:rPr>
          <w:color w:val="000300"/>
          <w:spacing w:val="-3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compilato</w:t>
      </w:r>
      <w:r>
        <w:rPr>
          <w:color w:val="000300"/>
          <w:spacing w:val="-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e</w:t>
      </w:r>
      <w:r>
        <w:rPr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aggiornato con</w:t>
      </w:r>
      <w:r>
        <w:rPr>
          <w:color w:val="000300"/>
          <w:spacing w:val="-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cadenza</w:t>
      </w:r>
      <w:r>
        <w:rPr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annuale, e</w:t>
      </w:r>
      <w:r>
        <w:rPr>
          <w:color w:val="000300"/>
          <w:spacing w:val="-7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in</w:t>
      </w:r>
      <w:r>
        <w:rPr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particolare</w:t>
      </w:r>
      <w:r>
        <w:rPr>
          <w:color w:val="000300"/>
          <w:spacing w:val="-5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la</w:t>
      </w:r>
      <w:r>
        <w:rPr>
          <w:color w:val="000300"/>
          <w:spacing w:val="-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categoria</w:t>
      </w:r>
      <w:r>
        <w:rPr>
          <w:color w:val="000300"/>
          <w:spacing w:val="-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merceologica</w:t>
      </w:r>
      <w:r>
        <w:rPr>
          <w:color w:val="000300"/>
          <w:spacing w:val="41"/>
          <w:sz w:val="21"/>
          <w:szCs w:val="21"/>
        </w:rPr>
        <w:t xml:space="preserve"> </w:t>
      </w:r>
      <w:r>
        <w:rPr>
          <w:b/>
          <w:color w:val="000300"/>
          <w:sz w:val="21"/>
          <w:szCs w:val="21"/>
        </w:rPr>
        <w:t>IMM 19;</w:t>
      </w:r>
    </w:p>
    <w:p>
      <w:pPr>
        <w:pStyle w:val="BodyText"/>
        <w:spacing w:before="93" w:after="0"/>
        <w:ind w:left="0" w:right="83"/>
        <w:jc w:val="both"/>
        <w:rPr>
          <w:sz w:val="21"/>
          <w:szCs w:val="21"/>
        </w:rPr>
      </w:pPr>
      <w:r>
        <w:rPr>
          <w:b/>
          <w:spacing w:val="-2"/>
          <w:sz w:val="21"/>
          <w:szCs w:val="21"/>
        </w:rPr>
        <w:t xml:space="preserve">    </w:t>
      </w:r>
      <w:r>
        <w:rPr>
          <w:b/>
          <w:spacing w:val="-2"/>
          <w:sz w:val="21"/>
          <w:szCs w:val="21"/>
        </w:rPr>
        <w:t xml:space="preserve">VISTO </w:t>
      </w:r>
      <w:r>
        <w:rPr>
          <w:spacing w:val="-2"/>
          <w:sz w:val="21"/>
          <w:szCs w:val="21"/>
        </w:rPr>
        <w:t>il preventivo</w:t>
      </w:r>
      <w:r>
        <w:rPr>
          <w:spacing w:val="-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di spesa</w:t>
      </w:r>
      <w:r>
        <w:rPr>
          <w:spacing w:val="-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della</w:t>
      </w:r>
      <w:r>
        <w:rPr>
          <w:spacing w:val="-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Ditta Ausonia Viaggi s.r.l. con</w:t>
      </w:r>
      <w:r>
        <w:rPr>
          <w:spacing w:val="-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sede</w:t>
      </w:r>
      <w:r>
        <w:rPr>
          <w:spacing w:val="-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in</w:t>
      </w:r>
      <w:r>
        <w:rPr>
          <w:spacing w:val="-3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Vi</w:t>
      </w:r>
      <w:r>
        <w:rPr>
          <w:color w:val="000300"/>
          <w:spacing w:val="-1"/>
          <w:sz w:val="21"/>
          <w:szCs w:val="21"/>
        </w:rPr>
        <w:t>a</w:t>
      </w:r>
      <w:r>
        <w:rPr>
          <w:color w:val="000300"/>
          <w:spacing w:val="-5"/>
          <w:sz w:val="21"/>
          <w:szCs w:val="21"/>
        </w:rPr>
        <w:t xml:space="preserve"> Gaetano Daita</w:t>
      </w:r>
      <w:r>
        <w:rPr>
          <w:color w:val="000300"/>
          <w:spacing w:val="-1"/>
          <w:sz w:val="21"/>
          <w:szCs w:val="21"/>
        </w:rPr>
        <w:t>,</w:t>
      </w:r>
      <w:r>
        <w:rPr>
          <w:color w:val="000300"/>
          <w:spacing w:val="1"/>
          <w:sz w:val="21"/>
          <w:szCs w:val="21"/>
        </w:rPr>
        <w:t xml:space="preserve"> </w:t>
      </w:r>
      <w:r>
        <w:rPr>
          <w:color w:val="000300"/>
          <w:spacing w:val="-1"/>
          <w:sz w:val="21"/>
          <w:szCs w:val="21"/>
        </w:rPr>
        <w:t>n.</w:t>
      </w:r>
      <w:r>
        <w:rPr>
          <w:color w:val="010301"/>
          <w:sz w:val="21"/>
          <w:szCs w:val="21"/>
        </w:rPr>
        <w:t xml:space="preserve"> 66</w:t>
      </w:r>
      <w:r>
        <w:rPr>
          <w:color w:val="010301"/>
          <w:spacing w:val="-2"/>
          <w:sz w:val="21"/>
          <w:szCs w:val="21"/>
        </w:rPr>
        <w:t xml:space="preserve"> </w:t>
      </w:r>
      <w:r>
        <w:rPr>
          <w:color w:val="010301"/>
          <w:sz w:val="21"/>
          <w:szCs w:val="21"/>
        </w:rPr>
        <w:t>–</w:t>
      </w:r>
      <w:r>
        <w:rPr>
          <w:color w:val="010301"/>
          <w:spacing w:val="-3"/>
          <w:sz w:val="21"/>
          <w:szCs w:val="21"/>
        </w:rPr>
        <w:t xml:space="preserve"> </w:t>
      </w:r>
      <w:r>
        <w:rPr>
          <w:color w:val="010301"/>
          <w:sz w:val="21"/>
          <w:szCs w:val="21"/>
        </w:rPr>
        <w:t>90139</w:t>
      </w:r>
      <w:r>
        <w:rPr>
          <w:color w:val="010301"/>
          <w:spacing w:val="-4"/>
          <w:sz w:val="21"/>
          <w:szCs w:val="21"/>
        </w:rPr>
        <w:t xml:space="preserve"> </w:t>
      </w:r>
      <w:r>
        <w:rPr>
          <w:color w:val="010301"/>
          <w:sz w:val="21"/>
          <w:szCs w:val="21"/>
        </w:rPr>
        <w:t>Palermo</w:t>
      </w:r>
      <w:r>
        <w:rPr>
          <w:color w:val="010301"/>
          <w:spacing w:val="-2"/>
          <w:sz w:val="21"/>
          <w:szCs w:val="21"/>
        </w:rPr>
        <w:t xml:space="preserve"> </w:t>
      </w:r>
      <w:r>
        <w:rPr>
          <w:color w:val="000300"/>
          <w:spacing w:val="-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del</w:t>
      </w:r>
      <w:r>
        <w:rPr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04</w:t>
      </w:r>
      <w:r>
        <w:rPr>
          <w:sz w:val="21"/>
          <w:szCs w:val="21"/>
        </w:rPr>
        <w:t>/</w:t>
      </w:r>
      <w:r>
        <w:rPr>
          <w:sz w:val="21"/>
          <w:szCs w:val="21"/>
        </w:rPr>
        <w:t>02</w:t>
      </w:r>
      <w:r>
        <w:rPr>
          <w:sz w:val="21"/>
          <w:szCs w:val="21"/>
        </w:rPr>
        <w:t>/202</w:t>
      </w:r>
      <w:r>
        <w:rPr>
          <w:sz w:val="21"/>
          <w:szCs w:val="21"/>
        </w:rPr>
        <w:t>5</w:t>
      </w:r>
      <w:r>
        <w:rPr>
          <w:sz w:val="21"/>
          <w:szCs w:val="21"/>
        </w:rPr>
        <w:t xml:space="preserve"> acquisito</w:t>
      </w:r>
    </w:p>
    <w:p>
      <w:pPr>
        <w:pStyle w:val="BodyText"/>
        <w:spacing w:before="93" w:after="0"/>
        <w:ind w:left="0" w:right="8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>
        <w:rPr>
          <w:sz w:val="21"/>
          <w:szCs w:val="21"/>
        </w:rPr>
        <w:t xml:space="preserve">al prot. d’ Istituto  n. </w:t>
      </w:r>
      <w:r>
        <w:rPr>
          <w:sz w:val="21"/>
          <w:szCs w:val="21"/>
        </w:rPr>
        <w:t>3794</w:t>
      </w:r>
      <w:r>
        <w:rPr>
          <w:sz w:val="21"/>
          <w:szCs w:val="21"/>
        </w:rPr>
        <w:t xml:space="preserve">  del </w:t>
      </w:r>
      <w:r>
        <w:rPr>
          <w:sz w:val="21"/>
          <w:szCs w:val="21"/>
        </w:rPr>
        <w:t>04</w:t>
      </w:r>
      <w:r>
        <w:rPr>
          <w:sz w:val="21"/>
          <w:szCs w:val="21"/>
        </w:rPr>
        <w:t>/</w:t>
      </w:r>
      <w:r>
        <w:rPr>
          <w:sz w:val="21"/>
          <w:szCs w:val="21"/>
        </w:rPr>
        <w:t>02</w:t>
      </w:r>
      <w:r>
        <w:rPr>
          <w:sz w:val="21"/>
          <w:szCs w:val="21"/>
        </w:rPr>
        <w:t>/202</w:t>
      </w:r>
      <w:r>
        <w:rPr>
          <w:sz w:val="21"/>
          <w:szCs w:val="21"/>
        </w:rPr>
        <w:t>5</w:t>
      </w:r>
      <w:r>
        <w:rPr>
          <w:sz w:val="21"/>
          <w:szCs w:val="21"/>
        </w:rPr>
        <w:t>;</w:t>
      </w:r>
    </w:p>
    <w:p>
      <w:pPr>
        <w:pStyle w:val="BodyText"/>
        <w:spacing w:before="2" w:after="0"/>
        <w:ind w:left="180" w:right="88"/>
        <w:rPr>
          <w:sz w:val="21"/>
          <w:szCs w:val="21"/>
        </w:rPr>
      </w:pPr>
      <w:r>
        <w:rPr>
          <w:b/>
          <w:spacing w:val="-1"/>
          <w:sz w:val="21"/>
          <w:szCs w:val="21"/>
        </w:rPr>
        <w:t>DATO</w:t>
      </w:r>
      <w:r>
        <w:rPr>
          <w:b/>
          <w:spacing w:val="-9"/>
          <w:sz w:val="21"/>
          <w:szCs w:val="21"/>
        </w:rPr>
        <w:t xml:space="preserve"> </w:t>
      </w:r>
      <w:r>
        <w:rPr>
          <w:b/>
          <w:spacing w:val="-1"/>
          <w:sz w:val="21"/>
          <w:szCs w:val="21"/>
        </w:rPr>
        <w:t>ATTO</w:t>
      </w:r>
      <w:r>
        <w:rPr>
          <w:b/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che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non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sono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attive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convenzioni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Consip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di</w:t>
      </w:r>
      <w:r>
        <w:rPr>
          <w:spacing w:val="-11"/>
          <w:sz w:val="21"/>
          <w:szCs w:val="21"/>
        </w:rPr>
        <w:t xml:space="preserve"> </w:t>
      </w:r>
      <w:r>
        <w:rPr>
          <w:sz w:val="21"/>
          <w:szCs w:val="21"/>
        </w:rPr>
        <w:t>cui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all’art.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26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comma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1,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della</w:t>
      </w:r>
      <w:r>
        <w:rPr>
          <w:spacing w:val="-11"/>
          <w:sz w:val="21"/>
          <w:szCs w:val="21"/>
        </w:rPr>
        <w:t xml:space="preserve"> </w:t>
      </w:r>
      <w:r>
        <w:rPr>
          <w:sz w:val="21"/>
          <w:szCs w:val="21"/>
        </w:rPr>
        <w:t>legge</w:t>
      </w:r>
      <w:r>
        <w:rPr>
          <w:spacing w:val="-10"/>
          <w:sz w:val="21"/>
          <w:szCs w:val="21"/>
        </w:rPr>
        <w:t xml:space="preserve"> </w:t>
      </w:r>
      <w:r>
        <w:rPr>
          <w:sz w:val="21"/>
          <w:szCs w:val="21"/>
        </w:rPr>
        <w:t>488/1999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aventi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ad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oggetto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beni/servizi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comparabili</w:t>
      </w:r>
      <w:r>
        <w:rPr>
          <w:spacing w:val="-42"/>
          <w:sz w:val="21"/>
          <w:szCs w:val="21"/>
        </w:rPr>
        <w:t xml:space="preserve"> </w:t>
      </w:r>
      <w:r>
        <w:rPr>
          <w:sz w:val="21"/>
          <w:szCs w:val="21"/>
        </w:rPr>
        <w:t>con quelli relativi alla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presente procedura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che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il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servizio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è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stato fatto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tramite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confronto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con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il Mepa;</w:t>
      </w:r>
    </w:p>
    <w:p>
      <w:pPr>
        <w:pStyle w:val="BodyText"/>
        <w:spacing w:before="1" w:after="0"/>
        <w:ind w:left="180" w:right="88"/>
        <w:rPr>
          <w:sz w:val="21"/>
          <w:szCs w:val="21"/>
        </w:rPr>
      </w:pPr>
      <w:r>
        <w:rPr>
          <w:b/>
          <w:sz w:val="21"/>
          <w:szCs w:val="21"/>
        </w:rPr>
        <w:t xml:space="preserve">CONSIDERATO </w:t>
      </w:r>
      <w:r>
        <w:rPr>
          <w:sz w:val="21"/>
          <w:szCs w:val="21"/>
        </w:rPr>
        <w:t>che gli importi di cui al presente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 xml:space="preserve">provvedimento risultano pari ad € </w:t>
      </w:r>
      <w:r>
        <w:rPr>
          <w:sz w:val="21"/>
          <w:szCs w:val="21"/>
        </w:rPr>
        <w:t>10.290,</w:t>
      </w:r>
      <w:r>
        <w:rPr>
          <w:sz w:val="21"/>
          <w:szCs w:val="21"/>
        </w:rPr>
        <w:t xml:space="preserve">00  IVA esente ai sensi art. 74 ter DPR 633/72 </w:t>
      </w:r>
      <w:r>
        <w:rPr>
          <w:spacing w:val="42"/>
          <w:sz w:val="21"/>
          <w:szCs w:val="21"/>
        </w:rPr>
        <w:t xml:space="preserve"> </w:t>
      </w:r>
      <w:r>
        <w:rPr>
          <w:sz w:val="21"/>
          <w:szCs w:val="21"/>
        </w:rPr>
        <w:t>e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trovano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copertura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nel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bilancio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di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previsione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per l’anno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202</w:t>
      </w:r>
      <w:r>
        <w:rPr>
          <w:sz w:val="21"/>
          <w:szCs w:val="21"/>
        </w:rPr>
        <w:t>5</w:t>
      </w:r>
      <w:r>
        <w:rPr>
          <w:sz w:val="21"/>
          <w:szCs w:val="21"/>
        </w:rPr>
        <w:t>;</w:t>
      </w:r>
    </w:p>
    <w:p>
      <w:pPr>
        <w:pStyle w:val="BodyText"/>
        <w:spacing w:before="1" w:after="0"/>
        <w:ind w:left="180"/>
        <w:rPr>
          <w:sz w:val="21"/>
          <w:szCs w:val="21"/>
        </w:rPr>
      </w:pPr>
      <w:r>
        <w:rPr>
          <w:b/>
          <w:spacing w:val="-1"/>
          <w:sz w:val="21"/>
          <w:szCs w:val="21"/>
        </w:rPr>
        <w:t>CONSIDERATO</w:t>
      </w:r>
      <w:r>
        <w:rPr>
          <w:b/>
          <w:spacing w:val="-8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che</w:t>
      </w:r>
      <w:r>
        <w:rPr>
          <w:spacing w:val="-8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gli</w:t>
      </w:r>
      <w:r>
        <w:rPr>
          <w:spacing w:val="-6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importi</w:t>
      </w:r>
      <w:r>
        <w:rPr>
          <w:spacing w:val="-6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di</w:t>
      </w:r>
      <w:r>
        <w:rPr>
          <w:spacing w:val="-7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cui</w:t>
      </w:r>
      <w:r>
        <w:rPr>
          <w:spacing w:val="-6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al</w:t>
      </w:r>
      <w:r>
        <w:rPr>
          <w:spacing w:val="-9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presente</w:t>
      </w:r>
      <w:r>
        <w:rPr>
          <w:spacing w:val="-7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provvedimento</w:t>
      </w:r>
      <w:r>
        <w:rPr>
          <w:spacing w:val="-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risultano</w:t>
      </w:r>
      <w:r>
        <w:rPr>
          <w:spacing w:val="-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pari</w:t>
      </w:r>
      <w:r>
        <w:rPr>
          <w:spacing w:val="-9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ad</w:t>
      </w:r>
      <w:r>
        <w:rPr>
          <w:spacing w:val="-8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€</w:t>
      </w:r>
      <w:r>
        <w:rPr>
          <w:spacing w:val="-8"/>
          <w:sz w:val="21"/>
          <w:szCs w:val="21"/>
        </w:rPr>
        <w:t xml:space="preserve"> 1</w:t>
      </w:r>
      <w:r>
        <w:rPr>
          <w:spacing w:val="-8"/>
          <w:sz w:val="21"/>
          <w:szCs w:val="21"/>
        </w:rPr>
        <w:t>0</w:t>
      </w:r>
      <w:r>
        <w:rPr>
          <w:spacing w:val="-8"/>
          <w:sz w:val="21"/>
          <w:szCs w:val="21"/>
        </w:rPr>
        <w:t>.</w:t>
      </w:r>
      <w:r>
        <w:rPr>
          <w:spacing w:val="-8"/>
          <w:sz w:val="21"/>
          <w:szCs w:val="21"/>
        </w:rPr>
        <w:t>290</w:t>
      </w:r>
      <w:r>
        <w:rPr>
          <w:spacing w:val="-8"/>
          <w:sz w:val="21"/>
          <w:szCs w:val="21"/>
        </w:rPr>
        <w:t>,00</w:t>
      </w:r>
      <w:r>
        <w:rPr>
          <w:spacing w:val="-16"/>
          <w:sz w:val="21"/>
          <w:szCs w:val="21"/>
        </w:rPr>
        <w:t xml:space="preserve"> 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IVA esente ai sensi art. 74 ter DPR 633/72,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inferiore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quello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massimo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di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€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40.000,00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previsto dalla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normativa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per poter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aderire alle procedure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di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“affidamento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diretto”</w:t>
      </w:r>
    </w:p>
    <w:p>
      <w:pPr>
        <w:pStyle w:val="BodyText"/>
        <w:spacing w:lineRule="exact" w:line="206"/>
        <w:ind w:left="180"/>
        <w:rPr>
          <w:sz w:val="21"/>
          <w:szCs w:val="21"/>
        </w:rPr>
      </w:pPr>
      <w:r>
        <w:rPr>
          <w:b/>
          <w:color w:val="000300"/>
          <w:sz w:val="21"/>
          <w:szCs w:val="21"/>
        </w:rPr>
        <w:t>RITENUTO</w:t>
      </w:r>
      <w:r>
        <w:rPr>
          <w:b/>
          <w:color w:val="000300"/>
          <w:spacing w:val="-7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pertanto</w:t>
      </w:r>
      <w:r>
        <w:rPr>
          <w:color w:val="000300"/>
          <w:spacing w:val="-3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di</w:t>
      </w:r>
      <w:r>
        <w:rPr>
          <w:color w:val="000300"/>
          <w:spacing w:val="-8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procedere</w:t>
      </w:r>
      <w:r>
        <w:rPr>
          <w:color w:val="000300"/>
          <w:spacing w:val="-4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all’affidamento</w:t>
      </w:r>
      <w:r>
        <w:rPr>
          <w:color w:val="000300"/>
          <w:spacing w:val="1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dell’acquisto;</w:t>
      </w:r>
    </w:p>
    <w:p>
      <w:pPr>
        <w:pStyle w:val="BodyText"/>
        <w:spacing w:before="1" w:after="0"/>
        <w:ind w:left="0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BodyText"/>
        <w:ind w:firstLine="43" w:left="180" w:right="280"/>
        <w:rPr>
          <w:sz w:val="21"/>
          <w:szCs w:val="21"/>
        </w:rPr>
      </w:pPr>
      <w:r>
        <w:rPr>
          <w:color w:val="000300"/>
          <w:sz w:val="21"/>
          <w:szCs w:val="21"/>
        </w:rPr>
        <w:t>nell’osservanza delle disposizioni di cui alla legge del 6 novembre 2012, n. 190, recante «Disposizioni per la prevenzione e la repressione della</w:t>
      </w:r>
      <w:r>
        <w:rPr>
          <w:color w:val="000300"/>
          <w:spacing w:val="-4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corruzione</w:t>
      </w:r>
      <w:r>
        <w:rPr>
          <w:color w:val="000300"/>
          <w:spacing w:val="-2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e</w:t>
      </w:r>
      <w:r>
        <w:rPr>
          <w:color w:val="000300"/>
          <w:spacing w:val="1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dell’illegalità della</w:t>
      </w:r>
      <w:r>
        <w:rPr>
          <w:color w:val="000300"/>
          <w:spacing w:val="-3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Pubblica</w:t>
      </w:r>
      <w:r>
        <w:rPr>
          <w:color w:val="000300"/>
          <w:spacing w:val="-1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Amministrazione»,</w:t>
      </w:r>
    </w:p>
    <w:p>
      <w:pPr>
        <w:pStyle w:val="BodyText"/>
        <w:spacing w:before="120" w:after="0"/>
        <w:ind w:left="1261" w:right="1261"/>
        <w:jc w:val="center"/>
        <w:rPr>
          <w:sz w:val="21"/>
          <w:szCs w:val="21"/>
        </w:rPr>
      </w:pPr>
      <w:r>
        <w:rPr>
          <w:sz w:val="21"/>
          <w:szCs w:val="21"/>
        </w:rPr>
        <w:t>DECIDE</w:t>
      </w:r>
    </w:p>
    <w:p>
      <w:pPr>
        <w:pStyle w:val="BodyText"/>
        <w:spacing w:before="121" w:after="0"/>
        <w:ind w:left="180"/>
        <w:rPr>
          <w:sz w:val="21"/>
          <w:szCs w:val="21"/>
        </w:rPr>
      </w:pPr>
      <w:r>
        <w:rPr>
          <w:sz w:val="21"/>
          <w:szCs w:val="21"/>
        </w:rPr>
        <w:t>Per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i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motivi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espressi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nella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premessa,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che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si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intendono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integralmente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richiamati:</w:t>
      </w:r>
    </w:p>
    <w:p>
      <w:pPr>
        <w:pStyle w:val="BodyText"/>
        <w:ind w:left="180"/>
        <w:rPr>
          <w:sz w:val="21"/>
          <w:szCs w:val="21"/>
        </w:rPr>
      </w:pPr>
      <w:r>
        <w:rPr>
          <w:sz w:val="21"/>
          <w:szCs w:val="21"/>
        </w:rPr>
        <w:t>di autorizzare, ai sensi dell’art. 50, comma 1, lettera b) del D.Lgs. 36/2023, l’affidamento diretto per</w:t>
      </w:r>
      <w:r>
        <w:rPr>
          <w:spacing w:val="45"/>
          <w:sz w:val="21"/>
          <w:szCs w:val="21"/>
        </w:rPr>
        <w:t xml:space="preserve"> </w:t>
      </w:r>
      <w:r>
        <w:rPr>
          <w:color w:val="000300"/>
          <w:sz w:val="21"/>
          <w:szCs w:val="21"/>
        </w:rPr>
        <w:t>l’acquisto  n.</w:t>
      </w:r>
      <w:r>
        <w:rPr>
          <w:color w:val="000300"/>
          <w:sz w:val="21"/>
          <w:szCs w:val="21"/>
        </w:rPr>
        <w:t>23</w:t>
      </w:r>
      <w:r>
        <w:rPr>
          <w:color w:val="000300"/>
          <w:spacing w:val="-3"/>
          <w:sz w:val="21"/>
          <w:szCs w:val="21"/>
        </w:rPr>
        <w:t xml:space="preserve"> biglietti aerei e pernottamento di n.9 notti per </w:t>
      </w:r>
      <w:r>
        <w:rPr>
          <w:color w:val="000300"/>
          <w:spacing w:val="-3"/>
          <w:sz w:val="21"/>
          <w:szCs w:val="21"/>
        </w:rPr>
        <w:t>due</w:t>
      </w:r>
      <w:r>
        <w:rPr>
          <w:color w:val="000300"/>
          <w:spacing w:val="-3"/>
          <w:sz w:val="21"/>
          <w:szCs w:val="21"/>
        </w:rPr>
        <w:t xml:space="preserve"> docente gemellaggio con Grenoble;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87" w:leader="none"/>
        </w:tabs>
        <w:spacing w:before="116" w:after="0"/>
        <w:ind w:hanging="363" w:left="888" w:right="171"/>
        <w:contextualSpacing w:val="false"/>
        <w:jc w:val="both"/>
        <w:rPr>
          <w:sz w:val="21"/>
          <w:szCs w:val="21"/>
        </w:rPr>
      </w:pPr>
      <w:r>
        <w:rPr>
          <w:color w:val="000300"/>
          <w:sz w:val="21"/>
          <w:szCs w:val="21"/>
        </w:rPr>
        <w:t xml:space="preserve"> </w:t>
      </w:r>
      <w:r>
        <w:rPr>
          <w:sz w:val="21"/>
          <w:szCs w:val="21"/>
        </w:rPr>
        <w:t xml:space="preserve">all’operatore economico ditta </w:t>
      </w:r>
      <w:r>
        <w:rPr>
          <w:spacing w:val="-2"/>
          <w:sz w:val="21"/>
          <w:szCs w:val="21"/>
        </w:rPr>
        <w:t>Ausonia Viaggi s.r.l. con</w:t>
      </w:r>
      <w:r>
        <w:rPr>
          <w:spacing w:val="-1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sede</w:t>
      </w:r>
      <w:r>
        <w:rPr>
          <w:spacing w:val="-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in</w:t>
      </w:r>
      <w:r>
        <w:rPr>
          <w:spacing w:val="-3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Vi</w:t>
      </w:r>
      <w:r>
        <w:rPr>
          <w:color w:val="000300"/>
          <w:spacing w:val="-1"/>
          <w:sz w:val="21"/>
          <w:szCs w:val="21"/>
        </w:rPr>
        <w:t>a</w:t>
      </w:r>
      <w:r>
        <w:rPr>
          <w:color w:val="000300"/>
          <w:spacing w:val="-5"/>
          <w:sz w:val="21"/>
          <w:szCs w:val="21"/>
        </w:rPr>
        <w:t xml:space="preserve"> Gaetano Daita</w:t>
      </w:r>
      <w:r>
        <w:rPr>
          <w:color w:val="000300"/>
          <w:spacing w:val="-1"/>
          <w:sz w:val="21"/>
          <w:szCs w:val="21"/>
        </w:rPr>
        <w:t>,</w:t>
      </w:r>
      <w:r>
        <w:rPr>
          <w:color w:val="000300"/>
          <w:spacing w:val="1"/>
          <w:sz w:val="21"/>
          <w:szCs w:val="21"/>
        </w:rPr>
        <w:t xml:space="preserve"> </w:t>
      </w:r>
      <w:r>
        <w:rPr>
          <w:color w:val="000300"/>
          <w:spacing w:val="-1"/>
          <w:sz w:val="21"/>
          <w:szCs w:val="21"/>
        </w:rPr>
        <w:t>n.</w:t>
      </w:r>
      <w:r>
        <w:rPr>
          <w:color w:val="010301"/>
          <w:sz w:val="21"/>
          <w:szCs w:val="21"/>
        </w:rPr>
        <w:t xml:space="preserve"> 66</w:t>
      </w:r>
      <w:r>
        <w:rPr>
          <w:color w:val="010301"/>
          <w:spacing w:val="-2"/>
          <w:sz w:val="21"/>
          <w:szCs w:val="21"/>
        </w:rPr>
        <w:t xml:space="preserve"> </w:t>
      </w:r>
      <w:r>
        <w:rPr>
          <w:color w:val="010301"/>
          <w:sz w:val="21"/>
          <w:szCs w:val="21"/>
        </w:rPr>
        <w:t>–</w:t>
      </w:r>
      <w:r>
        <w:rPr>
          <w:color w:val="010301"/>
          <w:spacing w:val="-3"/>
          <w:sz w:val="21"/>
          <w:szCs w:val="21"/>
        </w:rPr>
        <w:t xml:space="preserve"> </w:t>
      </w:r>
      <w:r>
        <w:rPr>
          <w:color w:val="010301"/>
          <w:sz w:val="21"/>
          <w:szCs w:val="21"/>
        </w:rPr>
        <w:t>90139</w:t>
      </w:r>
      <w:r>
        <w:rPr>
          <w:color w:val="010301"/>
          <w:spacing w:val="-4"/>
          <w:sz w:val="21"/>
          <w:szCs w:val="21"/>
        </w:rPr>
        <w:t xml:space="preserve"> </w:t>
      </w:r>
      <w:r>
        <w:rPr>
          <w:color w:val="010301"/>
          <w:sz w:val="21"/>
          <w:szCs w:val="21"/>
        </w:rPr>
        <w:t>Palermo</w:t>
      </w:r>
      <w:r>
        <w:rPr>
          <w:color w:val="010301"/>
          <w:spacing w:val="-2"/>
          <w:sz w:val="21"/>
          <w:szCs w:val="21"/>
        </w:rPr>
        <w:t xml:space="preserve"> </w:t>
      </w:r>
      <w:r>
        <w:rPr>
          <w:color w:val="000300"/>
          <w:spacing w:val="-1"/>
          <w:sz w:val="21"/>
          <w:szCs w:val="21"/>
        </w:rPr>
        <w:t xml:space="preserve"> per </w:t>
      </w:r>
      <w:r>
        <w:rPr>
          <w:spacing w:val="-1"/>
          <w:sz w:val="21"/>
          <w:szCs w:val="21"/>
        </w:rPr>
        <w:t>un</w:t>
      </w:r>
      <w:r>
        <w:rPr>
          <w:spacing w:val="-1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importo</w:t>
      </w:r>
      <w:r>
        <w:rPr>
          <w:spacing w:val="-1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complessivo</w:t>
      </w:r>
      <w:r>
        <w:rPr>
          <w:spacing w:val="-9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di</w:t>
      </w:r>
      <w:r>
        <w:rPr>
          <w:spacing w:val="-1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€</w:t>
      </w:r>
      <w:r>
        <w:rPr>
          <w:spacing w:val="-11"/>
          <w:sz w:val="21"/>
          <w:szCs w:val="21"/>
        </w:rPr>
        <w:t xml:space="preserve"> </w:t>
      </w:r>
      <w:r>
        <w:rPr>
          <w:spacing w:val="-11"/>
          <w:sz w:val="21"/>
          <w:szCs w:val="21"/>
        </w:rPr>
        <w:t>10.290</w:t>
      </w:r>
      <w:r>
        <w:rPr>
          <w:spacing w:val="-11"/>
          <w:sz w:val="21"/>
          <w:szCs w:val="21"/>
        </w:rPr>
        <w:t xml:space="preserve">,00 </w:t>
      </w:r>
      <w:r>
        <w:rPr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IVA</w:t>
      </w:r>
      <w:r>
        <w:rPr>
          <w:sz w:val="21"/>
          <w:szCs w:val="21"/>
        </w:rPr>
        <w:t xml:space="preserve"> esente ai sensi art. 74 ter DPR 633/72 </w:t>
      </w:r>
      <w:r>
        <w:rPr>
          <w:spacing w:val="-1"/>
          <w:sz w:val="21"/>
          <w:szCs w:val="21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87" w:leader="none"/>
        </w:tabs>
        <w:spacing w:before="121" w:after="0"/>
        <w:ind w:hanging="363" w:left="888" w:right="171"/>
        <w:contextualSpacing w:val="fals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di autorizzare la spesa complessiva di € </w:t>
      </w:r>
      <w:r>
        <w:rPr>
          <w:sz w:val="21"/>
          <w:szCs w:val="21"/>
        </w:rPr>
        <w:t>10.290</w:t>
      </w:r>
      <w:r>
        <w:rPr>
          <w:sz w:val="21"/>
          <w:szCs w:val="21"/>
        </w:rPr>
        <w:t>,00 IVA esente ai sensi art. 74 ter DPR 633/72 da imputare al</w:t>
      </w:r>
      <w:r>
        <w:rPr>
          <w:sz w:val="21"/>
          <w:szCs w:val="21"/>
        </w:rPr>
        <w:t>l’Aggregato di spesa A5/07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>dell’esercizio finanziario 202</w:t>
      </w:r>
      <w:r>
        <w:rPr>
          <w:sz w:val="21"/>
          <w:szCs w:val="21"/>
        </w:rPr>
        <w:t>5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dell</w:t>
      </w:r>
      <w:r>
        <w:rPr>
          <w:sz w:val="21"/>
          <w:szCs w:val="21"/>
        </w:rPr>
        <w:t xml:space="preserve">e Scuole Annesse all’Educandato </w:t>
      </w:r>
      <w:r>
        <w:rPr>
          <w:sz w:val="21"/>
          <w:szCs w:val="21"/>
        </w:rPr>
        <w:t xml:space="preserve"> Statale “Maria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Adelaide”;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88" w:leader="none"/>
          <w:tab w:val="left" w:pos="889" w:leader="none"/>
        </w:tabs>
        <w:spacing w:before="120" w:after="0"/>
        <w:contextualSpacing w:val="false"/>
        <w:rPr>
          <w:sz w:val="21"/>
          <w:szCs w:val="21"/>
        </w:rPr>
      </w:pPr>
      <w:r>
        <w:rPr>
          <w:sz w:val="21"/>
          <w:szCs w:val="21"/>
        </w:rPr>
        <w:t>di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dare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incarico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al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DSGA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di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avviare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le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procedure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per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la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firma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del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contratto e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le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opportune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pubblicazioni come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di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legge.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88" w:leader="none"/>
          <w:tab w:val="left" w:pos="889" w:leader="none"/>
        </w:tabs>
        <w:spacing w:before="120" w:after="0"/>
        <w:contextualSpacing w:val="false"/>
        <w:rPr>
          <w:sz w:val="21"/>
          <w:szCs w:val="21"/>
        </w:rPr>
      </w:pPr>
      <w:r>
        <w:rPr>
          <w:sz w:val="21"/>
          <w:szCs w:val="21"/>
        </w:rPr>
        <w:t>che</w:t>
      </w:r>
      <w:r>
        <w:rPr>
          <w:spacing w:val="-9"/>
          <w:sz w:val="21"/>
          <w:szCs w:val="21"/>
        </w:rPr>
        <w:t xml:space="preserve"> </w:t>
      </w:r>
      <w:r>
        <w:rPr>
          <w:sz w:val="21"/>
          <w:szCs w:val="21"/>
        </w:rPr>
        <w:t>il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presente</w:t>
      </w:r>
      <w:r>
        <w:rPr>
          <w:spacing w:val="-10"/>
          <w:sz w:val="21"/>
          <w:szCs w:val="21"/>
        </w:rPr>
        <w:t xml:space="preserve"> </w:t>
      </w:r>
      <w:r>
        <w:rPr>
          <w:sz w:val="21"/>
          <w:szCs w:val="21"/>
        </w:rPr>
        <w:t>provvedimento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sarà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pubblicato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sul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sito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internet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dell’Istituzione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Scolastica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ai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sensi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della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normativa</w:t>
      </w:r>
      <w:r>
        <w:rPr>
          <w:spacing w:val="-6"/>
          <w:sz w:val="21"/>
          <w:szCs w:val="21"/>
        </w:rPr>
        <w:t xml:space="preserve"> </w:t>
      </w:r>
      <w:r>
        <w:rPr>
          <w:sz w:val="21"/>
          <w:szCs w:val="21"/>
        </w:rPr>
        <w:t>sulla</w:t>
      </w:r>
      <w:r>
        <w:rPr>
          <w:spacing w:val="-7"/>
          <w:sz w:val="21"/>
          <w:szCs w:val="21"/>
        </w:rPr>
        <w:t xml:space="preserve"> </w:t>
      </w:r>
      <w:r>
        <w:rPr>
          <w:sz w:val="21"/>
          <w:szCs w:val="21"/>
        </w:rPr>
        <w:t>trasparenza.</w:t>
      </w:r>
    </w:p>
    <w:p>
      <w:pPr>
        <w:pStyle w:val="Normal"/>
        <w:widowControl/>
        <w:suppressAutoHyphens w:val="true"/>
        <w:bidi w:val="0"/>
        <w:spacing w:lineRule="exact" w:line="207" w:before="0" w:after="0"/>
        <w:ind w:hanging="0" w:left="57" w:right="0"/>
        <w:jc w:val="left"/>
        <w:rPr>
          <w:sz w:val="24"/>
        </w:rPr>
      </w:pPr>
      <w:r>
        <w:rPr>
          <w:sz w:val="22"/>
          <w:szCs w:val="22"/>
        </w:rPr>
        <w:t xml:space="preserve">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b/>
          <w:bCs/>
          <w:color w:val="000000"/>
          <w:sz w:val="24"/>
          <w:szCs w:val="24"/>
        </w:rPr>
        <w:t xml:space="preserve">   </w:t>
      </w:r>
      <w:r>
        <w:rPr>
          <w:b/>
          <w:bCs/>
          <w:color w:val="000000"/>
          <w:sz w:val="24"/>
          <w:szCs w:val="24"/>
        </w:rPr>
        <w:t>LA DIRIGENTE SCOLASTICA</w:t>
      </w:r>
      <w:r>
        <w:rPr>
          <w:rFonts w:ascii="Harrington" w:hAnsi="Harrington"/>
          <w:i/>
          <w:iCs/>
          <w:color w:val="000000"/>
          <w:sz w:val="24"/>
          <w:szCs w:val="24"/>
        </w:rPr>
        <w:t xml:space="preserve">      </w:t>
      </w:r>
    </w:p>
    <w:p>
      <w:pPr>
        <w:pStyle w:val="Normal"/>
        <w:shd w:val="clear" w:color="auto" w:fill="FFFFFF"/>
        <w:spacing w:lineRule="atLeast" w:line="0" w:before="0" w:after="0"/>
        <w:ind w:left="720"/>
        <w:jc w:val="center"/>
        <w:rPr>
          <w:color w:val="222222"/>
        </w:rPr>
      </w:pPr>
      <w:r>
        <w:rPr>
          <w:rFonts w:ascii="Harrington" w:hAnsi="Harrington"/>
          <w:i/>
          <w:iCs/>
          <w:color w:val="000000"/>
        </w:rPr>
        <w:t xml:space="preserve">                                                                                                   </w:t>
      </w:r>
      <w:r>
        <w:rPr>
          <w:rFonts w:ascii="Harrington" w:hAnsi="Harrington"/>
          <w:i/>
          <w:iCs/>
          <w:color w:val="000000"/>
        </w:rPr>
        <w:t>Virginia Filippone</w:t>
      </w:r>
      <w:r>
        <w:rPr>
          <w:rFonts w:ascii="Harrington" w:hAnsi="Harrington"/>
          <w:color w:val="000000"/>
        </w:rPr>
        <w:t>*</w:t>
      </w:r>
      <w:r>
        <w:rPr>
          <w:rFonts w:ascii="Perpetua" w:hAnsi="Perpetua"/>
          <w:color w:val="222222"/>
          <w:sz w:val="16"/>
          <w:szCs w:val="16"/>
        </w:rPr>
        <w:t xml:space="preserve">  </w:t>
      </w:r>
    </w:p>
    <w:p>
      <w:pPr>
        <w:pStyle w:val="Normal"/>
        <w:shd w:val="clear" w:color="auto" w:fill="FFFFFF"/>
        <w:spacing w:lineRule="atLeast" w:line="0" w:before="0" w:after="0"/>
        <w:ind w:left="720"/>
        <w:jc w:val="center"/>
        <w:rPr>
          <w:color w:val="222222"/>
        </w:rPr>
      </w:pPr>
      <w:r>
        <w:rPr>
          <w:rFonts w:ascii="Perpetua" w:hAnsi="Perpetua"/>
          <w:color w:val="222222"/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rFonts w:ascii="Perpetua" w:hAnsi="Perpetua"/>
          <w:color w:val="222222"/>
          <w:sz w:val="16"/>
          <w:szCs w:val="16"/>
        </w:rPr>
        <w:t xml:space="preserve">*Il documento è firmato digitalmente   </w:t>
      </w:r>
    </w:p>
    <w:p>
      <w:pPr>
        <w:pStyle w:val="Normal"/>
        <w:shd w:val="clear" w:color="auto" w:fill="FFFFFF"/>
        <w:spacing w:lineRule="atLeast" w:line="0" w:before="0" w:after="0"/>
        <w:ind w:left="720"/>
        <w:jc w:val="center"/>
        <w:rPr>
          <w:color w:val="222222"/>
        </w:rPr>
      </w:pPr>
      <w:r>
        <w:rPr>
          <w:rFonts w:ascii="Perpetua" w:hAnsi="Perpetua"/>
          <w:color w:val="222222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Perpetua" w:hAnsi="Perpetua"/>
          <w:color w:val="222222"/>
          <w:sz w:val="16"/>
          <w:szCs w:val="16"/>
        </w:rPr>
        <w:t>ai sensi del D.Lgs. 82/2005 s.m.i. e norme collegate,</w:t>
      </w:r>
    </w:p>
    <w:p>
      <w:pPr>
        <w:pStyle w:val="Normal"/>
        <w:shd w:val="clear" w:color="auto" w:fill="FFFFFF"/>
        <w:spacing w:lineRule="atLeast" w:line="0" w:before="0" w:after="0"/>
        <w:ind w:left="720"/>
        <w:jc w:val="center"/>
        <w:rPr>
          <w:color w:val="222222"/>
        </w:rPr>
      </w:pPr>
      <w:r>
        <w:rPr>
          <w:rFonts w:ascii="Perpetua" w:hAnsi="Perpetua"/>
          <w:color w:val="222222"/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rFonts w:ascii="Perpetua" w:hAnsi="Perpetua"/>
          <w:color w:val="222222"/>
          <w:sz w:val="16"/>
          <w:szCs w:val="16"/>
        </w:rPr>
        <w:t>il quale sostituisce il documento cartaceo e la firma autografa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70" w:top="1417" w:footer="57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Harrington">
    <w:charset w:val="00"/>
    <w:family w:val="roman"/>
    <w:pitch w:val="variable"/>
  </w:font>
  <w:font w:name="Perpetua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0" w:after="280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margin">
            <wp:posOffset>-152400</wp:posOffset>
          </wp:positionH>
          <wp:positionV relativeFrom="margin">
            <wp:posOffset>-847725</wp:posOffset>
          </wp:positionV>
          <wp:extent cx="6533515" cy="1729740"/>
          <wp:effectExtent l="0" t="0" r="0" b="0"/>
          <wp:wrapSquare wrapText="bothSides"/>
          <wp:docPr id="1" name="Immagine 5" descr="C:\Users\virgi_000\Desktop\NUOVE INTESTAZIONI\solo stris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" descr="C:\Users\virgi_000\Desktop\NUOVE INTESTAZIONI\solo strisc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172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Web"/>
      <w:spacing w:before="0" w:after="280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0" w:after="280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margin">
            <wp:posOffset>-152400</wp:posOffset>
          </wp:positionH>
          <wp:positionV relativeFrom="margin">
            <wp:posOffset>-847725</wp:posOffset>
          </wp:positionV>
          <wp:extent cx="6533515" cy="1729740"/>
          <wp:effectExtent l="0" t="0" r="0" b="0"/>
          <wp:wrapSquare wrapText="bothSides"/>
          <wp:docPr id="2" name="Immagine 5" descr="C:\Users\virgi_000\Desktop\NUOVE INTESTAZIONI\solo stris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5" descr="C:\Users\virgi_000\Desktop\NUOVE INTESTAZIONI\solo strisc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3515" cy="172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Web"/>
      <w:spacing w:before="0" w:after="280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900" w:hanging="363"/>
      </w:pPr>
      <w:rPr>
        <w:rFonts w:ascii="Symbol" w:hAnsi="Symbol" w:cs="Symbol" w:hint="default"/>
        <w:sz w:val="18"/>
        <w:szCs w:val="18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0" w:hanging="36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3" w:hanging="36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6" w:hanging="36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0" w:hanging="36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3" w:hanging="36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7" w:hanging="36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0" w:hanging="36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4" w:hanging="363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0"/>
        </w:tabs>
        <w:ind w:left="444" w:hanging="264"/>
      </w:pPr>
      <w:rPr>
        <w:sz w:val="18"/>
        <w:spacing w:val="-6"/>
        <w:szCs w:val="18"/>
        <w:w w:val="9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9" w:hanging="26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8" w:hanging="26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7" w:hanging="26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6" w:hanging="26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35" w:hanging="26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4" w:hanging="26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13" w:hanging="26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2" w:hanging="26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888" w:hanging="361"/>
      </w:pPr>
      <w:rPr>
        <w:rFonts w:ascii="Symbol" w:hAnsi="Symbol" w:cs="Symbol" w:hint="default"/>
        <w:sz w:val="18"/>
        <w:szCs w:val="18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75" w:hanging="36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70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65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60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55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50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5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40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10c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qFormat/>
    <w:pPr>
      <w:ind w:left="100"/>
      <w:outlineLvl w:val="1"/>
    </w:pPr>
    <w:rPr>
      <w:b/>
      <w:bCs/>
      <w:sz w:val="18"/>
      <w:szCs w:val="18"/>
    </w:rPr>
  </w:style>
  <w:style w:type="paragraph" w:styleId="Heading2">
    <w:name w:val="Heading 2"/>
    <w:basedOn w:val="Normal"/>
    <w:qFormat/>
    <w:pPr>
      <w:ind w:left="340"/>
      <w:outlineLvl w:val="2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0787b"/>
    <w:rPr/>
  </w:style>
  <w:style w:type="character" w:styleId="PidipaginaCarattere" w:customStyle="1">
    <w:name w:val="Piè di pagina Carattere"/>
    <w:basedOn w:val="DefaultParagraphFont"/>
    <w:uiPriority w:val="99"/>
    <w:semiHidden/>
    <w:qFormat/>
    <w:rsid w:val="00b0787b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b0787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d0f01"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0787b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semiHidden/>
    <w:unhideWhenUsed/>
    <w:rsid w:val="00b0787b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b0787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f671e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ed0f01"/>
    <w:pPr>
      <w:spacing w:lineRule="auto" w:line="240" w:before="120" w:after="120"/>
      <w:ind w:left="720"/>
      <w:contextualSpacing/>
    </w:pPr>
    <w:rPr/>
  </w:style>
  <w:style w:type="paragraph" w:styleId="TableParagraph">
    <w:name w:val="Table Paragraph"/>
    <w:basedOn w:val="Normal"/>
    <w:qFormat/>
    <w:pPr>
      <w:ind w:right="358"/>
      <w:jc w:val="center"/>
    </w:pPr>
    <w:rPr>
      <w:rFonts w:ascii="Calibri" w:hAnsi="Calibri" w:eastAsia="Calibri" w:cs="Calibri"/>
    </w:rPr>
  </w:style>
  <w:style w:type="paragraph" w:styleId="Contenutocornice">
    <w:name w:val="Contenuto cornice"/>
    <w:basedOn w:val="Normal"/>
    <w:qFormat/>
    <w:pPr/>
    <w:rPr/>
  </w:style>
  <w:style w:type="paragraph" w:styleId="Title">
    <w:name w:val="Title"/>
    <w:basedOn w:val="Normal"/>
    <w:qFormat/>
    <w:pPr>
      <w:ind w:left="419" w:right="4097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ed0f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LibreOffice/24.2.1.2$Windows_X86_64 LibreOffice_project/db4def46b0453cc22e2d0305797cf981b68ef5ac</Application>
  <AppVersion>15.0000</AppVersion>
  <Pages>2</Pages>
  <Words>835</Words>
  <Characters>4636</Characters>
  <CharactersWithSpaces>6065</CharactersWithSpaces>
  <Paragraphs>38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2024-01-09T09:44:00Z</dcterms:created>
  <dc:creator>virgi_000</dc:creator>
  <dc:description/>
  <dc:language>it-IT</dc:language>
  <cp:lastModifiedBy/>
  <cp:lastPrinted>2024-09-20T08:39:43Z</cp:lastPrinted>
  <dcterms:modified xsi:type="dcterms:W3CDTF">2025-02-05T14:27:08Z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